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1D40BE32" w:rsidR="00F72F4F" w:rsidRDefault="00510297" w:rsidP="00F72F4F">
      <w:pPr>
        <w:pStyle w:val="CH"/>
      </w:pPr>
      <w:bookmarkStart w:id="0" w:name="historyclause"/>
      <w:r w:rsidRPr="006073EA">
        <w:t>3GPP RAN WG</w:t>
      </w:r>
      <w:r>
        <w:t>4</w:t>
      </w:r>
      <w:r w:rsidRPr="006073EA">
        <w:t xml:space="preserve"> Meeting #</w:t>
      </w:r>
      <w:r>
        <w:t>1</w:t>
      </w:r>
      <w:r w:rsidR="00CC3FFD">
        <w:t>1</w:t>
      </w:r>
      <w:r w:rsidR="00605DDF">
        <w:t>6</w:t>
      </w:r>
      <w:r w:rsidR="00F72F4F">
        <w:tab/>
      </w:r>
      <w:r w:rsidR="00F72F4F">
        <w:tab/>
      </w:r>
      <w:r w:rsidR="007E655E" w:rsidRPr="007E655E">
        <w:t>R4-2509566</w:t>
      </w:r>
    </w:p>
    <w:p w14:paraId="22A8FCB6" w14:textId="084F93C8" w:rsidR="00F72F4F" w:rsidRPr="00FD166F" w:rsidRDefault="00605DDF" w:rsidP="00F72F4F">
      <w:pPr>
        <w:pStyle w:val="CH"/>
        <w:tabs>
          <w:tab w:val="clear" w:pos="7920"/>
        </w:tabs>
        <w:rPr>
          <w:b w:val="0"/>
        </w:rPr>
      </w:pPr>
      <w:r>
        <w:t>Bengaluru</w:t>
      </w:r>
      <w:r w:rsidR="00BE4397">
        <w:t xml:space="preserve">, </w:t>
      </w:r>
      <w:r>
        <w:t>India, August</w:t>
      </w:r>
      <w:r w:rsidR="00BE4397" w:rsidRPr="00A14D3F">
        <w:t xml:space="preserve"> </w:t>
      </w:r>
      <w:r>
        <w:t>25</w:t>
      </w:r>
      <w:r w:rsidR="00BE4397">
        <w:rPr>
          <w:vertAlign w:val="superscript"/>
        </w:rPr>
        <w:t>th</w:t>
      </w:r>
      <w:r w:rsidR="00BE4397" w:rsidRPr="00A14D3F">
        <w:t xml:space="preserve"> – </w:t>
      </w:r>
      <w:r w:rsidR="0061051A">
        <w:t>2</w:t>
      </w:r>
      <w:r>
        <w:t>9</w:t>
      </w:r>
      <w:r>
        <w:rPr>
          <w:vertAlign w:val="superscript"/>
        </w:rPr>
        <w:t>th</w:t>
      </w:r>
      <w:r w:rsidR="00BE4397" w:rsidRPr="00A14D3F">
        <w:t>, 202</w:t>
      </w:r>
      <w:r w:rsidR="006A54A5">
        <w:t>5</w:t>
      </w:r>
    </w:p>
    <w:p w14:paraId="47F3A177" w14:textId="77777777" w:rsidR="00D309CC" w:rsidRDefault="00D309CC" w:rsidP="00D309CC">
      <w:pPr>
        <w:tabs>
          <w:tab w:val="left" w:pos="2160"/>
        </w:tabs>
        <w:rPr>
          <w:rFonts w:ascii="Arial" w:hAnsi="Arial" w:cs="Arial"/>
          <w:b/>
        </w:rPr>
      </w:pPr>
    </w:p>
    <w:p w14:paraId="688639C7" w14:textId="4A00279B" w:rsidR="00D309CC" w:rsidRPr="0008103A" w:rsidRDefault="00D309CC" w:rsidP="00D309CC">
      <w:pPr>
        <w:pStyle w:val="CH"/>
        <w:rPr>
          <w:b w:val="0"/>
        </w:rPr>
      </w:pPr>
      <w:r w:rsidRPr="0008103A">
        <w:t>Agenda item:</w:t>
      </w:r>
      <w:r>
        <w:tab/>
      </w:r>
      <w:r w:rsidR="003D7E1F">
        <w:t>7</w:t>
      </w:r>
      <w:r w:rsidR="00325E29">
        <w:t>.</w:t>
      </w:r>
      <w:r w:rsidR="00DC35FA">
        <w:t>1</w:t>
      </w:r>
      <w:r w:rsidR="003D7E1F">
        <w:t>.2.1.3</w:t>
      </w:r>
    </w:p>
    <w:p w14:paraId="0063888C" w14:textId="4E4A228E" w:rsidR="00D309CC" w:rsidRPr="0008103A" w:rsidRDefault="00D309CC" w:rsidP="00015DD4">
      <w:pPr>
        <w:pStyle w:val="CH"/>
        <w:ind w:left="2275" w:hanging="2275"/>
        <w:mirrorIndents/>
        <w:rPr>
          <w:b w:val="0"/>
        </w:rPr>
      </w:pPr>
      <w:r>
        <w:t>Source:</w:t>
      </w:r>
      <w:r>
        <w:tab/>
        <w:t>Apple</w:t>
      </w:r>
    </w:p>
    <w:p w14:paraId="057A2300" w14:textId="23B1F977" w:rsidR="00D309CC" w:rsidRDefault="00D309CC" w:rsidP="00D6592A">
      <w:pPr>
        <w:pStyle w:val="CH"/>
        <w:ind w:left="2275" w:hanging="2275"/>
      </w:pPr>
      <w:r w:rsidRPr="0008103A">
        <w:t>Title:</w:t>
      </w:r>
      <w:r w:rsidRPr="0008103A">
        <w:tab/>
      </w:r>
      <w:r w:rsidR="003D7E1F">
        <w:t>PC1 for inter-band UL CA ever</w:t>
      </w:r>
      <w:r w:rsidR="00605DDF">
        <w:t xml:space="preserve"> </w:t>
      </w:r>
      <w:r w:rsidR="00EF434A">
        <w:rPr>
          <w:bCs/>
        </w:rPr>
        <w:t xml:space="preserve"> </w:t>
      </w:r>
      <w:r w:rsidR="00D603CA">
        <w:t xml:space="preserve"> </w:t>
      </w:r>
      <w:r w:rsidR="00AC0150">
        <w:t xml:space="preserve"> </w:t>
      </w:r>
    </w:p>
    <w:p w14:paraId="399D7D0F" w14:textId="74645FDF" w:rsidR="00104BC6" w:rsidRDefault="00104BC6" w:rsidP="00D309CC">
      <w:pPr>
        <w:pStyle w:val="CH"/>
      </w:pPr>
      <w:r>
        <w:t>WI/SI:</w:t>
      </w:r>
      <w:r>
        <w:tab/>
      </w:r>
      <w:r w:rsidR="003D7E1F" w:rsidRPr="003D7E1F">
        <w:t>NR_ENDC_RF_Ph4-Core</w:t>
      </w:r>
    </w:p>
    <w:p w14:paraId="69D38A4A" w14:textId="327CEFF9" w:rsidR="00104BC6" w:rsidRDefault="00104BC6" w:rsidP="00D309CC">
      <w:pPr>
        <w:pStyle w:val="CH"/>
        <w:rPr>
          <w:b w:val="0"/>
        </w:rPr>
      </w:pPr>
      <w:r>
        <w:t>Release:</w:t>
      </w:r>
      <w:r>
        <w:tab/>
      </w:r>
      <w:r w:rsidRPr="00261B7C">
        <w:t>Rel-</w:t>
      </w:r>
      <w:r w:rsidR="00A47ED9">
        <w:t>1</w:t>
      </w:r>
      <w:r w:rsidR="003D7E1F">
        <w:t>9</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0B1D922D" w14:textId="65CC16B8" w:rsidR="008E7986" w:rsidRPr="009A1B25" w:rsidRDefault="0016753A" w:rsidP="009A1B25">
      <w:pPr>
        <w:spacing w:after="120"/>
        <w:jc w:val="both"/>
        <w:rPr>
          <w:rFonts w:ascii="Arial" w:hAnsi="Arial" w:cs="Arial"/>
          <w:sz w:val="20"/>
          <w:szCs w:val="20"/>
        </w:rPr>
      </w:pPr>
      <w:r>
        <w:rPr>
          <w:rFonts w:ascii="Arial" w:hAnsi="Arial" w:cs="Arial"/>
          <w:sz w:val="20"/>
          <w:szCs w:val="20"/>
        </w:rPr>
        <w:t xml:space="preserve">Though PC1.5 inter-band UL CA has been introduced in Rel-18, it was limited to 2-band with 3Tx configuration only. In last RAN4 meeting, PC1.5 inter-band UL CA with 2Tx was first introduced [1] but without any specific band combination added since the </w:t>
      </w:r>
      <w:r w:rsidR="00BE6BD0">
        <w:rPr>
          <w:rFonts w:ascii="Arial" w:hAnsi="Arial" w:cs="Arial"/>
          <w:sz w:val="20"/>
          <w:szCs w:val="20"/>
        </w:rPr>
        <w:t xml:space="preserve">corresponding </w:t>
      </w:r>
      <w:r>
        <w:rPr>
          <w:rFonts w:ascii="Arial" w:hAnsi="Arial" w:cs="Arial"/>
          <w:sz w:val="20"/>
          <w:szCs w:val="20"/>
        </w:rPr>
        <w:t xml:space="preserve">Rel-19 non-spectrum WID [2] does not include any example </w:t>
      </w:r>
      <w:r w:rsidR="00BE6BD0">
        <w:rPr>
          <w:rFonts w:ascii="Arial" w:hAnsi="Arial" w:cs="Arial"/>
          <w:sz w:val="20"/>
          <w:szCs w:val="20"/>
        </w:rPr>
        <w:t xml:space="preserve">UL </w:t>
      </w:r>
      <w:r>
        <w:rPr>
          <w:rFonts w:ascii="Arial" w:hAnsi="Arial" w:cs="Arial"/>
          <w:sz w:val="20"/>
          <w:szCs w:val="20"/>
        </w:rPr>
        <w:t xml:space="preserve">combination. </w:t>
      </w:r>
      <w:r w:rsidR="00BE6BD0">
        <w:rPr>
          <w:rFonts w:ascii="Arial" w:hAnsi="Arial" w:cs="Arial"/>
          <w:sz w:val="20"/>
          <w:szCs w:val="20"/>
        </w:rPr>
        <w:t xml:space="preserve">The </w:t>
      </w:r>
      <w:r w:rsidR="000A7FFC">
        <w:rPr>
          <w:rFonts w:ascii="Arial" w:hAnsi="Arial" w:cs="Arial"/>
          <w:sz w:val="20"/>
          <w:szCs w:val="20"/>
        </w:rPr>
        <w:t xml:space="preserve">TS 38.101-1 </w:t>
      </w:r>
      <w:r w:rsidR="00BE6BD0">
        <w:rPr>
          <w:rFonts w:ascii="Arial" w:hAnsi="Arial" w:cs="Arial"/>
          <w:sz w:val="20"/>
          <w:szCs w:val="20"/>
        </w:rPr>
        <w:t xml:space="preserve">draft CR </w:t>
      </w:r>
      <w:r w:rsidR="000A7FFC">
        <w:rPr>
          <w:rFonts w:ascii="Arial" w:hAnsi="Arial" w:cs="Arial"/>
          <w:sz w:val="20"/>
          <w:szCs w:val="20"/>
        </w:rPr>
        <w:t xml:space="preserve">[1] </w:t>
      </w:r>
      <w:r w:rsidR="00BE6BD0">
        <w:rPr>
          <w:rFonts w:ascii="Arial" w:hAnsi="Arial" w:cs="Arial"/>
          <w:sz w:val="20"/>
          <w:szCs w:val="20"/>
        </w:rPr>
        <w:t>revised the</w:t>
      </w:r>
      <w:r w:rsidR="000A7FFC">
        <w:rPr>
          <w:rFonts w:ascii="Arial" w:hAnsi="Arial" w:cs="Arial"/>
          <w:sz w:val="20"/>
          <w:szCs w:val="20"/>
        </w:rPr>
        <w:t xml:space="preserve"> uplink inter-band CA power class table (Table 6.2A.1.3-1) by adding Class 1.5 columns and removing the Class 5 columns which have existed since Rel-15 but never been specified. The Class 1 columns which also have existed since Rel-15 and never been specified, were somehow preserved </w:t>
      </w:r>
      <w:r w:rsidR="007F712C">
        <w:rPr>
          <w:rFonts w:ascii="Arial" w:hAnsi="Arial" w:cs="Arial"/>
          <w:sz w:val="20"/>
          <w:szCs w:val="20"/>
        </w:rPr>
        <w:t xml:space="preserve">despite it was uncertain whether PC1 for inter-band UL CA would be introduced in 5G time frame. In this contribution, we share our view on whether it would be meaningful to introduce PC1 for inter-band UL CA. </w:t>
      </w:r>
      <w:r w:rsidR="000A7FFC">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985266E" w14:textId="7510E68F" w:rsidR="00B75CAE" w:rsidRDefault="00550304" w:rsidP="00EE2ECB">
      <w:pPr>
        <w:spacing w:after="120"/>
        <w:jc w:val="both"/>
        <w:rPr>
          <w:rFonts w:ascii="Arial" w:hAnsi="Arial" w:cs="Arial"/>
          <w:sz w:val="20"/>
          <w:szCs w:val="20"/>
        </w:rPr>
      </w:pPr>
      <w:r>
        <w:rPr>
          <w:rFonts w:ascii="Arial" w:hAnsi="Arial" w:cs="Arial"/>
          <w:sz w:val="20"/>
          <w:szCs w:val="20"/>
        </w:rPr>
        <w:t xml:space="preserve">The demand for better UL coverage has prompted the introduction of </w:t>
      </w:r>
      <w:r w:rsidR="001D771B">
        <w:rPr>
          <w:rFonts w:ascii="Arial" w:hAnsi="Arial" w:cs="Arial"/>
          <w:sz w:val="20"/>
          <w:szCs w:val="20"/>
        </w:rPr>
        <w:t>high-power UE (HPUE)</w:t>
      </w:r>
      <w:r>
        <w:rPr>
          <w:rFonts w:ascii="Arial" w:hAnsi="Arial" w:cs="Arial"/>
          <w:sz w:val="20"/>
          <w:szCs w:val="20"/>
        </w:rPr>
        <w:t xml:space="preserve"> </w:t>
      </w:r>
      <w:r w:rsidR="001D771B">
        <w:rPr>
          <w:rFonts w:ascii="Arial" w:hAnsi="Arial" w:cs="Arial"/>
          <w:sz w:val="20"/>
          <w:szCs w:val="20"/>
        </w:rPr>
        <w:t>since LTE [</w:t>
      </w:r>
      <w:r w:rsidR="00FA427E">
        <w:rPr>
          <w:rFonts w:ascii="Arial" w:hAnsi="Arial" w:cs="Arial"/>
          <w:sz w:val="20"/>
          <w:szCs w:val="20"/>
        </w:rPr>
        <w:t>3</w:t>
      </w:r>
      <w:r w:rsidR="001D771B">
        <w:rPr>
          <w:rFonts w:ascii="Arial" w:hAnsi="Arial" w:cs="Arial"/>
          <w:sz w:val="20"/>
          <w:szCs w:val="20"/>
        </w:rPr>
        <w:t>] and the first release of NR specifications [</w:t>
      </w:r>
      <w:r w:rsidR="00FA427E">
        <w:rPr>
          <w:rFonts w:ascii="Arial" w:hAnsi="Arial" w:cs="Arial"/>
          <w:sz w:val="20"/>
          <w:szCs w:val="20"/>
        </w:rPr>
        <w:t>4</w:t>
      </w:r>
      <w:r w:rsidR="001D771B">
        <w:rPr>
          <w:rFonts w:ascii="Arial" w:hAnsi="Arial" w:cs="Arial"/>
          <w:sz w:val="20"/>
          <w:szCs w:val="20"/>
        </w:rPr>
        <w:t>]. Power classes with maximum output power higher than that of power class 3 (PC3) at 23 dBm are all considered as HPUE which is applicable for both single carrier and UL combinations.</w:t>
      </w:r>
      <w:r w:rsidR="006D3470">
        <w:rPr>
          <w:rFonts w:ascii="Arial" w:hAnsi="Arial" w:cs="Arial"/>
          <w:sz w:val="20"/>
          <w:szCs w:val="20"/>
        </w:rPr>
        <w:t xml:space="preserve"> </w:t>
      </w:r>
      <w:r w:rsidR="00B75CAE">
        <w:rPr>
          <w:rFonts w:ascii="Arial" w:hAnsi="Arial" w:cs="Arial"/>
          <w:sz w:val="20"/>
          <w:szCs w:val="20"/>
        </w:rPr>
        <w:t>To date, the following HPUE power classes have been specified for NR.</w:t>
      </w:r>
    </w:p>
    <w:p w14:paraId="7CC5C6C6" w14:textId="77777777" w:rsidR="00B75CAE" w:rsidRDefault="00B75CAE" w:rsidP="0083727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926"/>
        <w:gridCol w:w="1926"/>
        <w:gridCol w:w="1926"/>
        <w:gridCol w:w="1926"/>
      </w:tblGrid>
      <w:tr w:rsidR="00837275" w14:paraId="2D5D34E5" w14:textId="77777777" w:rsidTr="00837275">
        <w:trPr>
          <w:trHeight w:val="288"/>
          <w:jc w:val="center"/>
        </w:trPr>
        <w:tc>
          <w:tcPr>
            <w:tcW w:w="1926" w:type="dxa"/>
            <w:vAlign w:val="center"/>
          </w:tcPr>
          <w:p w14:paraId="701B88F0" w14:textId="25FFEDCD" w:rsidR="00837275" w:rsidRDefault="00837275" w:rsidP="00837275">
            <w:pPr>
              <w:jc w:val="center"/>
              <w:rPr>
                <w:rFonts w:ascii="Arial" w:hAnsi="Arial" w:cs="Arial"/>
                <w:sz w:val="20"/>
                <w:szCs w:val="20"/>
              </w:rPr>
            </w:pPr>
            <w:r>
              <w:rPr>
                <w:rFonts w:ascii="Arial" w:hAnsi="Arial" w:cs="Arial"/>
                <w:sz w:val="20"/>
                <w:szCs w:val="20"/>
              </w:rPr>
              <w:t>Power Class</w:t>
            </w:r>
          </w:p>
        </w:tc>
        <w:tc>
          <w:tcPr>
            <w:tcW w:w="1926" w:type="dxa"/>
            <w:vAlign w:val="center"/>
          </w:tcPr>
          <w:p w14:paraId="6B615041" w14:textId="498CE379" w:rsidR="00837275" w:rsidRDefault="00837275" w:rsidP="00837275">
            <w:pPr>
              <w:jc w:val="center"/>
              <w:rPr>
                <w:rFonts w:ascii="Arial" w:hAnsi="Arial" w:cs="Arial"/>
                <w:sz w:val="20"/>
                <w:szCs w:val="20"/>
              </w:rPr>
            </w:pPr>
            <w:r>
              <w:rPr>
                <w:rFonts w:ascii="Arial" w:hAnsi="Arial" w:cs="Arial"/>
                <w:sz w:val="20"/>
                <w:szCs w:val="20"/>
              </w:rPr>
              <w:t>Power (dBm)</w:t>
            </w:r>
          </w:p>
        </w:tc>
        <w:tc>
          <w:tcPr>
            <w:tcW w:w="1926" w:type="dxa"/>
            <w:vAlign w:val="center"/>
          </w:tcPr>
          <w:p w14:paraId="0F50AB34" w14:textId="1A8C335F" w:rsidR="00837275" w:rsidRDefault="00837275" w:rsidP="00837275">
            <w:pPr>
              <w:jc w:val="center"/>
              <w:rPr>
                <w:rFonts w:ascii="Arial" w:hAnsi="Arial" w:cs="Arial"/>
                <w:sz w:val="20"/>
                <w:szCs w:val="20"/>
              </w:rPr>
            </w:pPr>
            <w:r>
              <w:rPr>
                <w:rFonts w:ascii="Arial" w:hAnsi="Arial" w:cs="Arial"/>
                <w:sz w:val="20"/>
                <w:szCs w:val="20"/>
              </w:rPr>
              <w:t>Single CC</w:t>
            </w:r>
          </w:p>
        </w:tc>
        <w:tc>
          <w:tcPr>
            <w:tcW w:w="1926" w:type="dxa"/>
            <w:vAlign w:val="center"/>
          </w:tcPr>
          <w:p w14:paraId="24C4986C" w14:textId="3AC97171" w:rsidR="00837275" w:rsidRDefault="00837275" w:rsidP="00837275">
            <w:pPr>
              <w:jc w:val="center"/>
              <w:rPr>
                <w:rFonts w:ascii="Arial" w:hAnsi="Arial" w:cs="Arial"/>
                <w:sz w:val="20"/>
                <w:szCs w:val="20"/>
              </w:rPr>
            </w:pPr>
            <w:r>
              <w:rPr>
                <w:rFonts w:ascii="Arial" w:hAnsi="Arial" w:cs="Arial"/>
                <w:sz w:val="20"/>
                <w:szCs w:val="20"/>
              </w:rPr>
              <w:t>UL Combination</w:t>
            </w:r>
          </w:p>
        </w:tc>
      </w:tr>
      <w:tr w:rsidR="00837275" w14:paraId="45801E2A" w14:textId="77777777" w:rsidTr="00837275">
        <w:trPr>
          <w:trHeight w:val="288"/>
          <w:jc w:val="center"/>
        </w:trPr>
        <w:tc>
          <w:tcPr>
            <w:tcW w:w="1926" w:type="dxa"/>
            <w:vAlign w:val="center"/>
          </w:tcPr>
          <w:p w14:paraId="6BC3110D" w14:textId="1DE00644" w:rsidR="00837275" w:rsidRDefault="00837275" w:rsidP="00837275">
            <w:pPr>
              <w:jc w:val="center"/>
              <w:rPr>
                <w:rFonts w:ascii="Arial" w:hAnsi="Arial" w:cs="Arial"/>
                <w:sz w:val="20"/>
                <w:szCs w:val="20"/>
              </w:rPr>
            </w:pPr>
            <w:r>
              <w:rPr>
                <w:rFonts w:ascii="Arial" w:hAnsi="Arial" w:cs="Arial"/>
                <w:sz w:val="20"/>
                <w:szCs w:val="20"/>
              </w:rPr>
              <w:t>PC2</w:t>
            </w:r>
          </w:p>
        </w:tc>
        <w:tc>
          <w:tcPr>
            <w:tcW w:w="1926" w:type="dxa"/>
            <w:vAlign w:val="center"/>
          </w:tcPr>
          <w:p w14:paraId="35721416" w14:textId="2E8AB1CB" w:rsidR="00837275" w:rsidRDefault="00837275" w:rsidP="00837275">
            <w:pPr>
              <w:jc w:val="center"/>
              <w:rPr>
                <w:rFonts w:ascii="Arial" w:hAnsi="Arial" w:cs="Arial"/>
                <w:sz w:val="20"/>
                <w:szCs w:val="20"/>
              </w:rPr>
            </w:pPr>
            <w:r>
              <w:rPr>
                <w:rFonts w:ascii="Arial" w:hAnsi="Arial" w:cs="Arial"/>
                <w:sz w:val="20"/>
                <w:szCs w:val="20"/>
              </w:rPr>
              <w:t>26</w:t>
            </w:r>
          </w:p>
        </w:tc>
        <w:tc>
          <w:tcPr>
            <w:tcW w:w="1926" w:type="dxa"/>
            <w:vAlign w:val="center"/>
          </w:tcPr>
          <w:p w14:paraId="74796D46" w14:textId="6BFB92C9" w:rsidR="00837275" w:rsidRDefault="00837275" w:rsidP="00837275">
            <w:pPr>
              <w:jc w:val="center"/>
              <w:rPr>
                <w:rFonts w:ascii="Arial" w:hAnsi="Arial" w:cs="Arial"/>
                <w:sz w:val="20"/>
                <w:szCs w:val="20"/>
              </w:rPr>
            </w:pPr>
            <w:r>
              <w:rPr>
                <w:rFonts w:ascii="Arial" w:hAnsi="Arial" w:cs="Arial"/>
                <w:sz w:val="20"/>
                <w:szCs w:val="20"/>
              </w:rPr>
              <w:t>Yes</w:t>
            </w:r>
          </w:p>
        </w:tc>
        <w:tc>
          <w:tcPr>
            <w:tcW w:w="1926" w:type="dxa"/>
            <w:vAlign w:val="center"/>
          </w:tcPr>
          <w:p w14:paraId="71621C19" w14:textId="6DC01212" w:rsidR="00837275" w:rsidRDefault="00837275" w:rsidP="00837275">
            <w:pPr>
              <w:jc w:val="center"/>
              <w:rPr>
                <w:rFonts w:ascii="Arial" w:hAnsi="Arial" w:cs="Arial"/>
                <w:sz w:val="20"/>
                <w:szCs w:val="20"/>
              </w:rPr>
            </w:pPr>
            <w:r>
              <w:rPr>
                <w:rFonts w:ascii="Arial" w:hAnsi="Arial" w:cs="Arial"/>
                <w:sz w:val="20"/>
                <w:szCs w:val="20"/>
              </w:rPr>
              <w:t>Yes</w:t>
            </w:r>
          </w:p>
        </w:tc>
      </w:tr>
      <w:tr w:rsidR="00837275" w14:paraId="50233088" w14:textId="77777777" w:rsidTr="00837275">
        <w:trPr>
          <w:trHeight w:val="288"/>
          <w:jc w:val="center"/>
        </w:trPr>
        <w:tc>
          <w:tcPr>
            <w:tcW w:w="1926" w:type="dxa"/>
            <w:vAlign w:val="center"/>
          </w:tcPr>
          <w:p w14:paraId="6CE23A0C" w14:textId="4B455F3E" w:rsidR="00837275" w:rsidRDefault="00837275" w:rsidP="00837275">
            <w:pPr>
              <w:jc w:val="center"/>
              <w:rPr>
                <w:rFonts w:ascii="Arial" w:hAnsi="Arial" w:cs="Arial"/>
                <w:sz w:val="20"/>
                <w:szCs w:val="20"/>
              </w:rPr>
            </w:pPr>
            <w:r>
              <w:rPr>
                <w:rFonts w:ascii="Arial" w:hAnsi="Arial" w:cs="Arial"/>
                <w:sz w:val="20"/>
                <w:szCs w:val="20"/>
              </w:rPr>
              <w:t>PC1.5</w:t>
            </w:r>
          </w:p>
        </w:tc>
        <w:tc>
          <w:tcPr>
            <w:tcW w:w="1926" w:type="dxa"/>
            <w:vAlign w:val="center"/>
          </w:tcPr>
          <w:p w14:paraId="3DD9BE7E" w14:textId="60C0234C" w:rsidR="00837275" w:rsidRDefault="00837275" w:rsidP="00837275">
            <w:pPr>
              <w:jc w:val="center"/>
              <w:rPr>
                <w:rFonts w:ascii="Arial" w:hAnsi="Arial" w:cs="Arial"/>
                <w:sz w:val="20"/>
                <w:szCs w:val="20"/>
              </w:rPr>
            </w:pPr>
            <w:r>
              <w:rPr>
                <w:rFonts w:ascii="Arial" w:hAnsi="Arial" w:cs="Arial"/>
                <w:sz w:val="20"/>
                <w:szCs w:val="20"/>
              </w:rPr>
              <w:t>29</w:t>
            </w:r>
          </w:p>
        </w:tc>
        <w:tc>
          <w:tcPr>
            <w:tcW w:w="1926" w:type="dxa"/>
            <w:vAlign w:val="center"/>
          </w:tcPr>
          <w:p w14:paraId="656DC369" w14:textId="44310BC5" w:rsidR="00837275" w:rsidRDefault="00837275" w:rsidP="00837275">
            <w:pPr>
              <w:jc w:val="center"/>
              <w:rPr>
                <w:rFonts w:ascii="Arial" w:hAnsi="Arial" w:cs="Arial"/>
                <w:sz w:val="20"/>
                <w:szCs w:val="20"/>
              </w:rPr>
            </w:pPr>
            <w:r>
              <w:rPr>
                <w:rFonts w:ascii="Arial" w:hAnsi="Arial" w:cs="Arial"/>
                <w:sz w:val="20"/>
                <w:szCs w:val="20"/>
              </w:rPr>
              <w:t>Yes</w:t>
            </w:r>
          </w:p>
        </w:tc>
        <w:tc>
          <w:tcPr>
            <w:tcW w:w="1926" w:type="dxa"/>
            <w:vAlign w:val="center"/>
          </w:tcPr>
          <w:p w14:paraId="3EEE729B" w14:textId="235C7505" w:rsidR="00837275" w:rsidRDefault="00837275" w:rsidP="00837275">
            <w:pPr>
              <w:jc w:val="center"/>
              <w:rPr>
                <w:rFonts w:ascii="Arial" w:hAnsi="Arial" w:cs="Arial"/>
                <w:sz w:val="20"/>
                <w:szCs w:val="20"/>
              </w:rPr>
            </w:pPr>
            <w:r>
              <w:rPr>
                <w:rFonts w:ascii="Arial" w:hAnsi="Arial" w:cs="Arial"/>
                <w:sz w:val="20"/>
                <w:szCs w:val="20"/>
              </w:rPr>
              <w:t>Yes</w:t>
            </w:r>
          </w:p>
        </w:tc>
      </w:tr>
      <w:tr w:rsidR="00837275" w14:paraId="1F54E5E4" w14:textId="77777777" w:rsidTr="00837275">
        <w:trPr>
          <w:trHeight w:val="288"/>
          <w:jc w:val="center"/>
        </w:trPr>
        <w:tc>
          <w:tcPr>
            <w:tcW w:w="1926" w:type="dxa"/>
            <w:vAlign w:val="center"/>
          </w:tcPr>
          <w:p w14:paraId="7495FDCD" w14:textId="7C6CF1C3" w:rsidR="00837275" w:rsidRDefault="00837275" w:rsidP="00837275">
            <w:pPr>
              <w:jc w:val="center"/>
              <w:rPr>
                <w:rFonts w:ascii="Arial" w:hAnsi="Arial" w:cs="Arial"/>
                <w:sz w:val="20"/>
                <w:szCs w:val="20"/>
              </w:rPr>
            </w:pPr>
            <w:r>
              <w:rPr>
                <w:rFonts w:ascii="Arial" w:hAnsi="Arial" w:cs="Arial"/>
                <w:sz w:val="20"/>
                <w:szCs w:val="20"/>
              </w:rPr>
              <w:t>PC1</w:t>
            </w:r>
          </w:p>
        </w:tc>
        <w:tc>
          <w:tcPr>
            <w:tcW w:w="1926" w:type="dxa"/>
            <w:vAlign w:val="center"/>
          </w:tcPr>
          <w:p w14:paraId="39368EF2" w14:textId="2A6B9BAD" w:rsidR="00837275" w:rsidRDefault="00837275" w:rsidP="00837275">
            <w:pPr>
              <w:jc w:val="center"/>
              <w:rPr>
                <w:rFonts w:ascii="Arial" w:hAnsi="Arial" w:cs="Arial"/>
                <w:sz w:val="20"/>
                <w:szCs w:val="20"/>
              </w:rPr>
            </w:pPr>
            <w:r>
              <w:rPr>
                <w:rFonts w:ascii="Arial" w:hAnsi="Arial" w:cs="Arial"/>
                <w:sz w:val="20"/>
                <w:szCs w:val="20"/>
              </w:rPr>
              <w:t>31</w:t>
            </w:r>
          </w:p>
        </w:tc>
        <w:tc>
          <w:tcPr>
            <w:tcW w:w="1926" w:type="dxa"/>
            <w:vAlign w:val="center"/>
          </w:tcPr>
          <w:p w14:paraId="7D169BEC" w14:textId="456FE1EA" w:rsidR="00837275" w:rsidRDefault="00837275" w:rsidP="00837275">
            <w:pPr>
              <w:jc w:val="center"/>
              <w:rPr>
                <w:rFonts w:ascii="Arial" w:hAnsi="Arial" w:cs="Arial"/>
                <w:sz w:val="20"/>
                <w:szCs w:val="20"/>
              </w:rPr>
            </w:pPr>
            <w:r>
              <w:rPr>
                <w:rFonts w:ascii="Arial" w:hAnsi="Arial" w:cs="Arial"/>
                <w:sz w:val="20"/>
                <w:szCs w:val="20"/>
              </w:rPr>
              <w:t>Yes</w:t>
            </w:r>
          </w:p>
        </w:tc>
        <w:tc>
          <w:tcPr>
            <w:tcW w:w="1926" w:type="dxa"/>
            <w:vAlign w:val="center"/>
          </w:tcPr>
          <w:p w14:paraId="6768ADE9" w14:textId="4089C176" w:rsidR="00837275" w:rsidRDefault="00837275" w:rsidP="00837275">
            <w:pPr>
              <w:jc w:val="center"/>
              <w:rPr>
                <w:rFonts w:ascii="Arial" w:hAnsi="Arial" w:cs="Arial"/>
                <w:sz w:val="20"/>
                <w:szCs w:val="20"/>
              </w:rPr>
            </w:pPr>
            <w:r>
              <w:rPr>
                <w:rFonts w:ascii="Arial" w:hAnsi="Arial" w:cs="Arial"/>
                <w:sz w:val="20"/>
                <w:szCs w:val="20"/>
              </w:rPr>
              <w:t>No</w:t>
            </w:r>
          </w:p>
        </w:tc>
      </w:tr>
    </w:tbl>
    <w:p w14:paraId="404653E3" w14:textId="24200DFF" w:rsidR="00AF5349" w:rsidRDefault="00B75CAE" w:rsidP="00837275">
      <w:pPr>
        <w:jc w:val="both"/>
        <w:rPr>
          <w:rFonts w:ascii="Arial" w:hAnsi="Arial" w:cs="Arial"/>
          <w:sz w:val="20"/>
          <w:szCs w:val="20"/>
        </w:rPr>
      </w:pPr>
      <w:r>
        <w:rPr>
          <w:rFonts w:ascii="Arial" w:hAnsi="Arial" w:cs="Arial"/>
          <w:sz w:val="20"/>
          <w:szCs w:val="20"/>
        </w:rPr>
        <w:t xml:space="preserve"> </w:t>
      </w:r>
    </w:p>
    <w:p w14:paraId="23D60B36" w14:textId="629DEC8A" w:rsidR="00837275" w:rsidRDefault="00837275" w:rsidP="00837275">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w:t>
      </w:r>
      <w:r w:rsidRPr="00A4171A">
        <w:rPr>
          <w:rFonts w:ascii="Arial" w:hAnsi="Arial" w:cs="Arial"/>
          <w:b/>
          <w:bCs/>
          <w:sz w:val="20"/>
          <w:szCs w:val="20"/>
        </w:rPr>
        <w:t xml:space="preserve">-1 </w:t>
      </w:r>
      <w:r>
        <w:rPr>
          <w:rFonts w:ascii="Arial" w:hAnsi="Arial" w:cs="Arial"/>
          <w:b/>
          <w:bCs/>
          <w:sz w:val="20"/>
          <w:szCs w:val="20"/>
        </w:rPr>
        <w:t>NR HPUE power classes</w:t>
      </w:r>
    </w:p>
    <w:p w14:paraId="0C285C2A" w14:textId="77777777" w:rsidR="00837275" w:rsidRDefault="00837275" w:rsidP="00837275">
      <w:pPr>
        <w:jc w:val="both"/>
        <w:rPr>
          <w:rFonts w:ascii="Arial" w:hAnsi="Arial" w:cs="Arial"/>
          <w:sz w:val="20"/>
          <w:szCs w:val="20"/>
        </w:rPr>
      </w:pPr>
    </w:p>
    <w:p w14:paraId="1272F544" w14:textId="081439E1" w:rsidR="000600BA" w:rsidRDefault="00B15675" w:rsidP="00EE2ECB">
      <w:pPr>
        <w:spacing w:after="120"/>
        <w:jc w:val="both"/>
        <w:rPr>
          <w:rFonts w:ascii="Arial" w:hAnsi="Arial" w:cs="Arial"/>
          <w:sz w:val="20"/>
          <w:szCs w:val="20"/>
        </w:rPr>
      </w:pPr>
      <w:r>
        <w:rPr>
          <w:rFonts w:ascii="Arial" w:hAnsi="Arial" w:cs="Arial"/>
          <w:sz w:val="20"/>
          <w:szCs w:val="20"/>
        </w:rPr>
        <w:t>For single CC, except for PC1, the maximum output power has been defined as the sum of the power at all antenna connectors with the assumption that each Tx path is transmitting at the same power</w:t>
      </w:r>
      <w:r w:rsidR="00BA0F71">
        <w:rPr>
          <w:rFonts w:ascii="Arial" w:hAnsi="Arial" w:cs="Arial"/>
          <w:sz w:val="20"/>
          <w:szCs w:val="20"/>
        </w:rPr>
        <w:t>, that is, PC2 can be 26dBm with 1Tx or (23dBm + 23dBm) with 2Tx, and PC1.5 can be (26dBm + 26dBm) with 2Tx or (23dBm + 23dBm + 23dBm + 23dBm) with 4Tx. In recent Rel-20 5G-A UE RF objectives discussions, there ha</w:t>
      </w:r>
      <w:r w:rsidR="00AC527D">
        <w:rPr>
          <w:rFonts w:ascii="Arial" w:hAnsi="Arial" w:cs="Arial"/>
          <w:sz w:val="20"/>
          <w:szCs w:val="20"/>
        </w:rPr>
        <w:t>s</w:t>
      </w:r>
      <w:r w:rsidR="00BA0F71">
        <w:rPr>
          <w:rFonts w:ascii="Arial" w:hAnsi="Arial" w:cs="Arial"/>
          <w:sz w:val="20"/>
          <w:szCs w:val="20"/>
        </w:rPr>
        <w:t xml:space="preserve"> been proposal to introduce single CC PC1 with 4Tx </w:t>
      </w:r>
      <w:r w:rsidR="00AC527D">
        <w:rPr>
          <w:rFonts w:ascii="Arial" w:hAnsi="Arial" w:cs="Arial"/>
          <w:sz w:val="20"/>
          <w:szCs w:val="20"/>
        </w:rPr>
        <w:t xml:space="preserve">for FWA </w:t>
      </w:r>
      <w:r w:rsidR="00BA0F71">
        <w:rPr>
          <w:rFonts w:ascii="Arial" w:hAnsi="Arial" w:cs="Arial"/>
          <w:sz w:val="20"/>
          <w:szCs w:val="20"/>
        </w:rPr>
        <w:t>based on (26dBm + 26dBm + 26dBm + 26dBm)</w:t>
      </w:r>
      <w:r w:rsidR="00AC527D">
        <w:rPr>
          <w:rFonts w:ascii="Arial" w:hAnsi="Arial" w:cs="Arial"/>
          <w:sz w:val="20"/>
          <w:szCs w:val="20"/>
        </w:rPr>
        <w:t xml:space="preserve"> [</w:t>
      </w:r>
      <w:r w:rsidR="00FA427E">
        <w:rPr>
          <w:rFonts w:ascii="Arial" w:hAnsi="Arial" w:cs="Arial"/>
          <w:sz w:val="20"/>
          <w:szCs w:val="20"/>
        </w:rPr>
        <w:t>5</w:t>
      </w:r>
      <w:r w:rsidR="00AC527D">
        <w:rPr>
          <w:rFonts w:ascii="Arial" w:hAnsi="Arial" w:cs="Arial"/>
          <w:sz w:val="20"/>
          <w:szCs w:val="20"/>
        </w:rPr>
        <w:t>]</w:t>
      </w:r>
      <w:r w:rsidR="00BA0F71">
        <w:rPr>
          <w:rFonts w:ascii="Arial" w:hAnsi="Arial" w:cs="Arial"/>
          <w:sz w:val="20"/>
          <w:szCs w:val="20"/>
        </w:rPr>
        <w:t>. However, such configuration can technically achieve maximum output power</w:t>
      </w:r>
      <w:r w:rsidR="00CF42F4">
        <w:rPr>
          <w:rFonts w:ascii="Arial" w:hAnsi="Arial" w:cs="Arial"/>
          <w:sz w:val="20"/>
          <w:szCs w:val="20"/>
        </w:rPr>
        <w:t xml:space="preserve"> at 32dBm which is 1dB higher than PC1. If RAN4 would stick with PC1 without introducing a new power class, the P</w:t>
      </w:r>
      <w:r w:rsidR="0016430F" w:rsidRPr="0016430F">
        <w:rPr>
          <w:rFonts w:ascii="Arial" w:hAnsi="Arial" w:cs="Arial"/>
          <w:sz w:val="20"/>
          <w:szCs w:val="20"/>
          <w:vertAlign w:val="subscript"/>
        </w:rPr>
        <w:t>CMAX</w:t>
      </w:r>
      <w:r w:rsidR="00CF42F4">
        <w:rPr>
          <w:rFonts w:ascii="Arial" w:hAnsi="Arial" w:cs="Arial"/>
          <w:sz w:val="20"/>
          <w:szCs w:val="20"/>
        </w:rPr>
        <w:t xml:space="preserve"> capability of the intended 4Tx HPUE would be underutilized. </w:t>
      </w:r>
      <w:r w:rsidR="00BA0F71">
        <w:rPr>
          <w:rFonts w:ascii="Arial" w:hAnsi="Arial" w:cs="Arial"/>
          <w:sz w:val="20"/>
          <w:szCs w:val="20"/>
        </w:rPr>
        <w:t xml:space="preserve">   </w:t>
      </w:r>
      <w:r>
        <w:rPr>
          <w:rFonts w:ascii="Arial" w:hAnsi="Arial" w:cs="Arial"/>
          <w:sz w:val="20"/>
          <w:szCs w:val="20"/>
        </w:rPr>
        <w:t xml:space="preserve">  </w:t>
      </w:r>
      <w:r w:rsidR="001D771B">
        <w:rPr>
          <w:rFonts w:ascii="Arial" w:hAnsi="Arial" w:cs="Arial"/>
          <w:sz w:val="20"/>
          <w:szCs w:val="20"/>
        </w:rPr>
        <w:t xml:space="preserve">    </w:t>
      </w:r>
      <w:r w:rsidR="000600BA">
        <w:rPr>
          <w:rFonts w:ascii="Arial" w:hAnsi="Arial" w:cs="Arial"/>
          <w:sz w:val="20"/>
          <w:szCs w:val="20"/>
        </w:rPr>
        <w:t xml:space="preserve"> </w:t>
      </w:r>
    </w:p>
    <w:p w14:paraId="5F37E4CD" w14:textId="77777777" w:rsidR="000600BA" w:rsidRDefault="000600BA" w:rsidP="000600BA">
      <w:pPr>
        <w:jc w:val="both"/>
        <w:rPr>
          <w:rFonts w:ascii="Arial" w:hAnsi="Arial" w:cs="Arial"/>
          <w:sz w:val="20"/>
          <w:szCs w:val="20"/>
        </w:rPr>
      </w:pPr>
    </w:p>
    <w:p w14:paraId="147A6D7C" w14:textId="5B94F6E1" w:rsidR="00151B4E" w:rsidRPr="00151B4E" w:rsidRDefault="00151B4E" w:rsidP="00151B4E">
      <w:pPr>
        <w:spacing w:after="120"/>
        <w:jc w:val="both"/>
        <w:rPr>
          <w:rFonts w:ascii="Arial" w:hAnsi="Arial" w:cs="Arial"/>
          <w:i/>
          <w:iCs/>
          <w:sz w:val="20"/>
          <w:szCs w:val="20"/>
        </w:rPr>
      </w:pPr>
      <w:r w:rsidRPr="00151B4E">
        <w:rPr>
          <w:rFonts w:ascii="Arial" w:hAnsi="Arial" w:cs="Arial"/>
          <w:b/>
          <w:bCs/>
          <w:i/>
          <w:iCs/>
          <w:sz w:val="20"/>
          <w:szCs w:val="20"/>
        </w:rPr>
        <w:t>Observation 1</w:t>
      </w:r>
      <w:r w:rsidRPr="00151B4E">
        <w:rPr>
          <w:rFonts w:ascii="Arial" w:hAnsi="Arial" w:cs="Arial"/>
          <w:i/>
          <w:iCs/>
          <w:sz w:val="20"/>
          <w:szCs w:val="20"/>
        </w:rPr>
        <w:t>: For PC1 with 4Tx based on 4 x 26dBm, the P</w:t>
      </w:r>
      <w:r w:rsidR="00DE0745" w:rsidRPr="00DE0745">
        <w:rPr>
          <w:rFonts w:ascii="Arial" w:hAnsi="Arial" w:cs="Arial"/>
          <w:i/>
          <w:iCs/>
          <w:sz w:val="20"/>
          <w:szCs w:val="20"/>
          <w:vertAlign w:val="subscript"/>
        </w:rPr>
        <w:t>CMAX</w:t>
      </w:r>
      <w:r w:rsidRPr="00151B4E">
        <w:rPr>
          <w:rFonts w:ascii="Arial" w:hAnsi="Arial" w:cs="Arial"/>
          <w:i/>
          <w:iCs/>
          <w:sz w:val="20"/>
          <w:szCs w:val="20"/>
        </w:rPr>
        <w:t xml:space="preserve"> capability would be underutilized by 1 dB.</w:t>
      </w:r>
    </w:p>
    <w:p w14:paraId="2C1C0DC9" w14:textId="77777777" w:rsidR="00151B4E" w:rsidRDefault="00151B4E" w:rsidP="00151B4E">
      <w:pPr>
        <w:jc w:val="both"/>
        <w:rPr>
          <w:rFonts w:ascii="Arial" w:hAnsi="Arial" w:cs="Arial"/>
          <w:sz w:val="20"/>
          <w:szCs w:val="20"/>
        </w:rPr>
      </w:pPr>
    </w:p>
    <w:p w14:paraId="7E518807" w14:textId="6B1F5566" w:rsidR="000600BA" w:rsidRDefault="00CF42F4" w:rsidP="00EE2ECB">
      <w:pPr>
        <w:spacing w:after="120"/>
        <w:jc w:val="both"/>
        <w:rPr>
          <w:rFonts w:ascii="Arial" w:hAnsi="Arial" w:cs="Arial"/>
          <w:sz w:val="20"/>
          <w:szCs w:val="20"/>
        </w:rPr>
      </w:pPr>
      <w:r>
        <w:rPr>
          <w:rFonts w:ascii="Arial" w:hAnsi="Arial" w:cs="Arial"/>
          <w:sz w:val="20"/>
          <w:szCs w:val="20"/>
        </w:rPr>
        <w:t xml:space="preserve">Similarly, for inter-band UL CA, if the intention would be to combine 29dBm in one band and 29dBm in another band, the maximum total output power would also be 1dB higher than PC1. Though inter-band UL CA </w:t>
      </w:r>
      <w:r w:rsidR="00B90781">
        <w:rPr>
          <w:rFonts w:ascii="Arial" w:hAnsi="Arial" w:cs="Arial"/>
          <w:sz w:val="20"/>
          <w:szCs w:val="20"/>
        </w:rPr>
        <w:t xml:space="preserve">can </w:t>
      </w:r>
      <w:r w:rsidR="009F0501">
        <w:rPr>
          <w:rFonts w:ascii="Arial" w:hAnsi="Arial" w:cs="Arial"/>
          <w:sz w:val="20"/>
          <w:szCs w:val="20"/>
        </w:rPr>
        <w:t xml:space="preserve">also </w:t>
      </w:r>
      <w:r w:rsidR="00B90781">
        <w:rPr>
          <w:rFonts w:ascii="Arial" w:hAnsi="Arial" w:cs="Arial"/>
          <w:sz w:val="20"/>
          <w:szCs w:val="20"/>
        </w:rPr>
        <w:t>be composed by (29dBm + 26dBm) = 30.8dBm which is close to PC1</w:t>
      </w:r>
      <w:r w:rsidR="00D13EB5">
        <w:rPr>
          <w:rFonts w:ascii="Arial" w:hAnsi="Arial" w:cs="Arial"/>
          <w:sz w:val="20"/>
          <w:szCs w:val="20"/>
        </w:rPr>
        <w:t xml:space="preserve"> but not exact</w:t>
      </w:r>
      <w:r w:rsidR="00B90781">
        <w:rPr>
          <w:rFonts w:ascii="Arial" w:hAnsi="Arial" w:cs="Arial"/>
          <w:sz w:val="20"/>
          <w:szCs w:val="20"/>
        </w:rPr>
        <w:t>,</w:t>
      </w:r>
      <w:r w:rsidR="00D13EB5">
        <w:rPr>
          <w:rFonts w:ascii="Arial" w:hAnsi="Arial" w:cs="Arial"/>
          <w:sz w:val="20"/>
          <w:szCs w:val="20"/>
        </w:rPr>
        <w:t xml:space="preserve"> </w:t>
      </w:r>
      <w:r w:rsidR="00B90781">
        <w:rPr>
          <w:rFonts w:ascii="Arial" w:hAnsi="Arial" w:cs="Arial"/>
          <w:sz w:val="20"/>
          <w:szCs w:val="20"/>
        </w:rPr>
        <w:t>we double this was the intention to preserve PC1 for inter-band UL CA in the power class table in [1]. On the other hand, for inter-band UL CA with (29dBm + 26dBm)</w:t>
      </w:r>
      <w:r w:rsidR="009F0501">
        <w:rPr>
          <w:rFonts w:ascii="Arial" w:hAnsi="Arial" w:cs="Arial"/>
          <w:sz w:val="20"/>
          <w:szCs w:val="20"/>
        </w:rPr>
        <w:t xml:space="preserve"> configuration</w:t>
      </w:r>
      <w:r w:rsidR="00B90781">
        <w:rPr>
          <w:rFonts w:ascii="Arial" w:hAnsi="Arial" w:cs="Arial"/>
          <w:sz w:val="20"/>
          <w:szCs w:val="20"/>
        </w:rPr>
        <w:t xml:space="preserve">, based on the current RAN4 definition, </w:t>
      </w:r>
      <w:r w:rsidR="00D13EB5">
        <w:rPr>
          <w:rFonts w:ascii="Arial" w:hAnsi="Arial" w:cs="Arial"/>
          <w:sz w:val="20"/>
          <w:szCs w:val="20"/>
        </w:rPr>
        <w:t xml:space="preserve">it is </w:t>
      </w:r>
      <w:r w:rsidR="009F0501">
        <w:rPr>
          <w:rFonts w:ascii="Arial" w:hAnsi="Arial" w:cs="Arial"/>
          <w:sz w:val="20"/>
          <w:szCs w:val="20"/>
        </w:rPr>
        <w:t xml:space="preserve">still </w:t>
      </w:r>
      <w:r w:rsidR="00D13EB5">
        <w:rPr>
          <w:rFonts w:ascii="Arial" w:hAnsi="Arial" w:cs="Arial"/>
          <w:sz w:val="20"/>
          <w:szCs w:val="20"/>
        </w:rPr>
        <w:t xml:space="preserve">considered </w:t>
      </w:r>
      <w:r w:rsidR="00D13EB5">
        <w:rPr>
          <w:rFonts w:ascii="Arial" w:hAnsi="Arial" w:cs="Arial"/>
          <w:sz w:val="20"/>
          <w:szCs w:val="20"/>
        </w:rPr>
        <w:lastRenderedPageBreak/>
        <w:t>as PC1.5</w:t>
      </w:r>
      <w:r w:rsidR="009F0501">
        <w:rPr>
          <w:rFonts w:ascii="Arial" w:hAnsi="Arial" w:cs="Arial"/>
          <w:sz w:val="20"/>
          <w:szCs w:val="20"/>
        </w:rPr>
        <w:t xml:space="preserve"> where the 30.8dB maximum total output power can be achieved by indicating </w:t>
      </w:r>
      <w:r w:rsidR="009F0501" w:rsidRPr="009F0501">
        <w:rPr>
          <w:rFonts w:ascii="Arial" w:hAnsi="Arial" w:cs="Arial"/>
          <w:i/>
          <w:iCs/>
          <w:sz w:val="20"/>
          <w:szCs w:val="20"/>
        </w:rPr>
        <w:t>higherPowerLimit-r17</w:t>
      </w:r>
      <w:r w:rsidR="009F0501">
        <w:rPr>
          <w:rFonts w:ascii="Arial" w:hAnsi="Arial" w:cs="Arial"/>
          <w:sz w:val="20"/>
          <w:szCs w:val="20"/>
        </w:rPr>
        <w:t xml:space="preserve"> capability.    </w:t>
      </w:r>
      <w:r w:rsidR="00D13EB5">
        <w:rPr>
          <w:rFonts w:ascii="Arial" w:hAnsi="Arial" w:cs="Arial"/>
          <w:sz w:val="20"/>
          <w:szCs w:val="20"/>
        </w:rPr>
        <w:t xml:space="preserve"> </w:t>
      </w:r>
      <w:r w:rsidR="00B90781">
        <w:rPr>
          <w:rFonts w:ascii="Arial" w:hAnsi="Arial" w:cs="Arial"/>
          <w:sz w:val="20"/>
          <w:szCs w:val="20"/>
        </w:rPr>
        <w:t xml:space="preserve">  </w:t>
      </w:r>
      <w:r>
        <w:rPr>
          <w:rFonts w:ascii="Arial" w:hAnsi="Arial" w:cs="Arial"/>
          <w:sz w:val="20"/>
          <w:szCs w:val="20"/>
        </w:rPr>
        <w:t xml:space="preserve">  </w:t>
      </w:r>
      <w:r w:rsidR="0086653C">
        <w:rPr>
          <w:rFonts w:ascii="Arial" w:hAnsi="Arial" w:cs="Arial"/>
          <w:sz w:val="20"/>
          <w:szCs w:val="20"/>
        </w:rPr>
        <w:t xml:space="preserve"> </w:t>
      </w:r>
      <w:r w:rsidR="008A54C1">
        <w:rPr>
          <w:rFonts w:ascii="Arial" w:hAnsi="Arial" w:cs="Arial"/>
          <w:sz w:val="20"/>
          <w:szCs w:val="20"/>
        </w:rPr>
        <w:t xml:space="preserve"> </w:t>
      </w:r>
      <w:r w:rsidR="005A26FA">
        <w:rPr>
          <w:rFonts w:ascii="Arial" w:hAnsi="Arial" w:cs="Arial"/>
          <w:sz w:val="20"/>
          <w:szCs w:val="20"/>
        </w:rPr>
        <w:t xml:space="preserve"> </w:t>
      </w:r>
      <w:r w:rsidR="008B05C4">
        <w:rPr>
          <w:rFonts w:ascii="Arial" w:hAnsi="Arial" w:cs="Arial"/>
          <w:sz w:val="20"/>
          <w:szCs w:val="20"/>
        </w:rPr>
        <w:t xml:space="preserve">   </w:t>
      </w:r>
      <w:r w:rsidR="000B293B">
        <w:rPr>
          <w:rFonts w:ascii="Arial" w:hAnsi="Arial" w:cs="Arial"/>
          <w:sz w:val="20"/>
          <w:szCs w:val="20"/>
        </w:rPr>
        <w:t xml:space="preserve"> </w:t>
      </w:r>
    </w:p>
    <w:p w14:paraId="45C7B668" w14:textId="77777777" w:rsidR="00EE2ECB" w:rsidRDefault="00EE2ECB" w:rsidP="008F7F38">
      <w:pPr>
        <w:rPr>
          <w:rFonts w:ascii="Arial" w:hAnsi="Arial" w:cs="Arial"/>
          <w:sz w:val="20"/>
          <w:szCs w:val="20"/>
        </w:rPr>
      </w:pPr>
    </w:p>
    <w:p w14:paraId="48A0E755" w14:textId="440D87C8" w:rsidR="00DE0745" w:rsidRDefault="00DE0745" w:rsidP="00DE0745">
      <w:pPr>
        <w:spacing w:after="120"/>
        <w:jc w:val="both"/>
        <w:rPr>
          <w:rFonts w:ascii="Arial" w:hAnsi="Arial" w:cs="Arial"/>
          <w:sz w:val="20"/>
          <w:szCs w:val="20"/>
        </w:rPr>
      </w:pPr>
      <w:r w:rsidRPr="00151B4E">
        <w:rPr>
          <w:rFonts w:ascii="Arial" w:hAnsi="Arial" w:cs="Arial"/>
          <w:b/>
          <w:bCs/>
          <w:i/>
          <w:iCs/>
          <w:sz w:val="20"/>
          <w:szCs w:val="20"/>
        </w:rPr>
        <w:t xml:space="preserve">Observation </w:t>
      </w:r>
      <w:r>
        <w:rPr>
          <w:rFonts w:ascii="Arial" w:hAnsi="Arial" w:cs="Arial"/>
          <w:b/>
          <w:bCs/>
          <w:i/>
          <w:iCs/>
          <w:sz w:val="20"/>
          <w:szCs w:val="20"/>
        </w:rPr>
        <w:t>2</w:t>
      </w:r>
      <w:r w:rsidRPr="00151B4E">
        <w:rPr>
          <w:rFonts w:ascii="Arial" w:hAnsi="Arial" w:cs="Arial"/>
          <w:i/>
          <w:iCs/>
          <w:sz w:val="20"/>
          <w:szCs w:val="20"/>
        </w:rPr>
        <w:t xml:space="preserve">: For PC1 </w:t>
      </w:r>
      <w:r>
        <w:rPr>
          <w:rFonts w:ascii="Arial" w:hAnsi="Arial" w:cs="Arial"/>
          <w:i/>
          <w:iCs/>
          <w:sz w:val="20"/>
          <w:szCs w:val="20"/>
        </w:rPr>
        <w:t>inter-band UL CA</w:t>
      </w:r>
      <w:r w:rsidRPr="00151B4E">
        <w:rPr>
          <w:rFonts w:ascii="Arial" w:hAnsi="Arial" w:cs="Arial"/>
          <w:i/>
          <w:iCs/>
          <w:sz w:val="20"/>
          <w:szCs w:val="20"/>
        </w:rPr>
        <w:t xml:space="preserve"> based on </w:t>
      </w:r>
      <w:r>
        <w:rPr>
          <w:rFonts w:ascii="Arial" w:hAnsi="Arial" w:cs="Arial"/>
          <w:i/>
          <w:iCs/>
          <w:sz w:val="20"/>
          <w:szCs w:val="20"/>
        </w:rPr>
        <w:t>(29dBm + 29dBm)</w:t>
      </w:r>
      <w:r w:rsidRPr="00151B4E">
        <w:rPr>
          <w:rFonts w:ascii="Arial" w:hAnsi="Arial" w:cs="Arial"/>
          <w:i/>
          <w:iCs/>
          <w:sz w:val="20"/>
          <w:szCs w:val="20"/>
        </w:rPr>
        <w:t>, the P</w:t>
      </w:r>
      <w:r w:rsidRPr="00DE0745">
        <w:rPr>
          <w:rFonts w:ascii="Arial" w:hAnsi="Arial" w:cs="Arial"/>
          <w:i/>
          <w:iCs/>
          <w:sz w:val="20"/>
          <w:szCs w:val="20"/>
          <w:vertAlign w:val="subscript"/>
        </w:rPr>
        <w:t>CMAX</w:t>
      </w:r>
      <w:r w:rsidRPr="00151B4E">
        <w:rPr>
          <w:rFonts w:ascii="Arial" w:hAnsi="Arial" w:cs="Arial"/>
          <w:i/>
          <w:iCs/>
          <w:sz w:val="20"/>
          <w:szCs w:val="20"/>
        </w:rPr>
        <w:t xml:space="preserve"> capability would </w:t>
      </w:r>
      <w:r w:rsidR="001B10C0">
        <w:rPr>
          <w:rFonts w:ascii="Arial" w:hAnsi="Arial" w:cs="Arial"/>
          <w:i/>
          <w:iCs/>
          <w:sz w:val="20"/>
          <w:szCs w:val="20"/>
        </w:rPr>
        <w:t xml:space="preserve">also </w:t>
      </w:r>
      <w:r w:rsidRPr="00151B4E">
        <w:rPr>
          <w:rFonts w:ascii="Arial" w:hAnsi="Arial" w:cs="Arial"/>
          <w:i/>
          <w:iCs/>
          <w:sz w:val="20"/>
          <w:szCs w:val="20"/>
        </w:rPr>
        <w:t>be underutilized by 1 dB.</w:t>
      </w:r>
    </w:p>
    <w:p w14:paraId="42792B36" w14:textId="77777777" w:rsidR="00DE0745" w:rsidRPr="00642417" w:rsidRDefault="00DE0745" w:rsidP="008F7F38">
      <w:pPr>
        <w:rPr>
          <w:rFonts w:ascii="Arial" w:hAnsi="Arial" w:cs="Arial"/>
          <w:sz w:val="20"/>
          <w:szCs w:val="20"/>
        </w:rPr>
      </w:pPr>
    </w:p>
    <w:p w14:paraId="08D70F34" w14:textId="15C62B2A" w:rsidR="004E3A33" w:rsidRDefault="00F113CA" w:rsidP="00DE0745">
      <w:pPr>
        <w:spacing w:after="120"/>
        <w:jc w:val="both"/>
        <w:rPr>
          <w:rFonts w:ascii="Arial" w:hAnsi="Arial" w:cs="Arial"/>
          <w:sz w:val="20"/>
          <w:szCs w:val="20"/>
        </w:rPr>
      </w:pPr>
      <w:r>
        <w:rPr>
          <w:rFonts w:ascii="Arial" w:hAnsi="Arial" w:cs="Arial"/>
          <w:sz w:val="20"/>
          <w:szCs w:val="20"/>
        </w:rPr>
        <w:t xml:space="preserve">Based on the above assessment, we think it is very unlikely PC1 for inter-band UL CA would ever be introduced in 5G. To avoid the confusion in the technical specifications, RAN4 may consider removing the PC1 columns from the uplink inter-band CA power class table via the Rel-19 draft CR for </w:t>
      </w:r>
      <w:r w:rsidRPr="00F113CA">
        <w:rPr>
          <w:rFonts w:ascii="Arial" w:hAnsi="Arial" w:cs="Arial"/>
          <w:sz w:val="20"/>
          <w:szCs w:val="20"/>
        </w:rPr>
        <w:t>NR_ENDC_RF_Ph4-Core</w:t>
      </w:r>
      <w:r>
        <w:rPr>
          <w:rFonts w:ascii="Arial" w:hAnsi="Arial" w:cs="Arial"/>
          <w:sz w:val="20"/>
          <w:szCs w:val="20"/>
        </w:rPr>
        <w:t xml:space="preserve"> work item.</w:t>
      </w:r>
    </w:p>
    <w:p w14:paraId="492424D5" w14:textId="7BF1DB57" w:rsidR="00720EBA" w:rsidRPr="00720EBA" w:rsidRDefault="00720EBA" w:rsidP="00DE0745">
      <w:pPr>
        <w:jc w:val="both"/>
        <w:rPr>
          <w:rFonts w:ascii="Arial" w:hAnsi="Arial" w:cs="Arial"/>
          <w:sz w:val="20"/>
          <w:szCs w:val="20"/>
        </w:rPr>
      </w:pPr>
    </w:p>
    <w:p w14:paraId="53CC0E5C" w14:textId="3BD44006" w:rsidR="000F753B" w:rsidRDefault="00DE0745" w:rsidP="00DE0745">
      <w:pPr>
        <w:spacing w:after="120"/>
        <w:jc w:val="both"/>
        <w:rPr>
          <w:rFonts w:ascii="Arial" w:hAnsi="Arial" w:cs="Arial"/>
          <w:sz w:val="20"/>
          <w:szCs w:val="20"/>
        </w:rPr>
      </w:pPr>
      <w:r w:rsidRPr="00151B4E">
        <w:rPr>
          <w:rFonts w:ascii="Arial" w:hAnsi="Arial" w:cs="Arial"/>
          <w:b/>
          <w:bCs/>
          <w:i/>
          <w:iCs/>
          <w:sz w:val="20"/>
          <w:szCs w:val="20"/>
        </w:rPr>
        <w:t xml:space="preserve">Observation </w:t>
      </w:r>
      <w:r>
        <w:rPr>
          <w:rFonts w:ascii="Arial" w:hAnsi="Arial" w:cs="Arial"/>
          <w:b/>
          <w:bCs/>
          <w:i/>
          <w:iCs/>
          <w:sz w:val="20"/>
          <w:szCs w:val="20"/>
        </w:rPr>
        <w:t>3</w:t>
      </w:r>
      <w:r w:rsidRPr="00151B4E">
        <w:rPr>
          <w:rFonts w:ascii="Arial" w:hAnsi="Arial" w:cs="Arial"/>
          <w:i/>
          <w:iCs/>
          <w:sz w:val="20"/>
          <w:szCs w:val="20"/>
        </w:rPr>
        <w:t xml:space="preserve">: </w:t>
      </w:r>
      <w:r>
        <w:rPr>
          <w:rFonts w:ascii="Arial" w:hAnsi="Arial" w:cs="Arial"/>
          <w:i/>
          <w:iCs/>
          <w:sz w:val="20"/>
          <w:szCs w:val="20"/>
        </w:rPr>
        <w:t>I</w:t>
      </w:r>
      <w:r w:rsidRPr="00DE0745">
        <w:rPr>
          <w:rFonts w:ascii="Arial" w:hAnsi="Arial" w:cs="Arial"/>
          <w:i/>
          <w:iCs/>
          <w:sz w:val="20"/>
          <w:szCs w:val="20"/>
        </w:rPr>
        <w:t>t is very unlikely PC1 for inter-band UL CA would ever be introduced in 5G.</w:t>
      </w:r>
    </w:p>
    <w:p w14:paraId="6652F2E9" w14:textId="588E8686" w:rsidR="00DE0745" w:rsidRDefault="00DE0745" w:rsidP="00DE0745">
      <w:pPr>
        <w:jc w:val="both"/>
        <w:rPr>
          <w:rFonts w:ascii="Arial" w:hAnsi="Arial" w:cs="Arial"/>
          <w:bCs/>
          <w:sz w:val="20"/>
          <w:szCs w:val="20"/>
        </w:rPr>
      </w:pPr>
    </w:p>
    <w:p w14:paraId="0D3E3FB2" w14:textId="7E60DCEB" w:rsidR="00880A01" w:rsidRPr="00DE0745" w:rsidRDefault="00DE0745" w:rsidP="00DE0745">
      <w:pPr>
        <w:spacing w:after="120"/>
        <w:jc w:val="both"/>
        <w:rPr>
          <w:rFonts w:ascii="Arial" w:hAnsi="Arial" w:cs="Arial"/>
          <w:sz w:val="20"/>
          <w:szCs w:val="20"/>
        </w:rPr>
      </w:pPr>
      <w:r>
        <w:rPr>
          <w:rFonts w:ascii="Arial" w:hAnsi="Arial" w:cs="Arial"/>
          <w:b/>
          <w:bCs/>
          <w:i/>
          <w:iCs/>
          <w:sz w:val="20"/>
          <w:szCs w:val="20"/>
        </w:rPr>
        <w:t>Proposal</w:t>
      </w:r>
      <w:r w:rsidRPr="00151B4E">
        <w:rPr>
          <w:rFonts w:ascii="Arial" w:hAnsi="Arial" w:cs="Arial"/>
          <w:i/>
          <w:iCs/>
          <w:sz w:val="20"/>
          <w:szCs w:val="20"/>
        </w:rPr>
        <w:t>:</w:t>
      </w:r>
      <w:r>
        <w:rPr>
          <w:rFonts w:ascii="Arial" w:hAnsi="Arial" w:cs="Arial"/>
          <w:i/>
          <w:iCs/>
          <w:sz w:val="20"/>
          <w:szCs w:val="20"/>
        </w:rPr>
        <w:t xml:space="preserve"> </w:t>
      </w:r>
      <w:r w:rsidRPr="00DE0745">
        <w:rPr>
          <w:rFonts w:ascii="Arial" w:hAnsi="Arial" w:cs="Arial"/>
          <w:i/>
          <w:iCs/>
          <w:sz w:val="20"/>
          <w:szCs w:val="20"/>
        </w:rPr>
        <w:t xml:space="preserve">RAN4 </w:t>
      </w:r>
      <w:r>
        <w:rPr>
          <w:rFonts w:ascii="Arial" w:hAnsi="Arial" w:cs="Arial"/>
          <w:i/>
          <w:iCs/>
          <w:sz w:val="20"/>
          <w:szCs w:val="20"/>
        </w:rPr>
        <w:t>to</w:t>
      </w:r>
      <w:r w:rsidRPr="00DE0745">
        <w:rPr>
          <w:rFonts w:ascii="Arial" w:hAnsi="Arial" w:cs="Arial"/>
          <w:i/>
          <w:iCs/>
          <w:sz w:val="20"/>
          <w:szCs w:val="20"/>
        </w:rPr>
        <w:t xml:space="preserve"> consider removing the PC1 columns from the uplink inter-band CA power class table via the Rel-19 draft CR for NR_ENDC_RF_Ph4-Core work item.</w:t>
      </w:r>
      <w:r w:rsidR="006F009A">
        <w:rPr>
          <w:rFonts w:ascii="Arial" w:hAnsi="Arial" w:cs="Arial"/>
          <w:bCs/>
          <w:sz w:val="20"/>
          <w:szCs w:val="20"/>
        </w:rPr>
        <w:t xml:space="preserve"> </w:t>
      </w:r>
      <w:r w:rsidR="00EF4378">
        <w:rPr>
          <w:rFonts w:ascii="Arial" w:hAnsi="Arial" w:cs="Arial"/>
          <w:i/>
          <w:iCs/>
          <w:sz w:val="20"/>
          <w:szCs w:val="20"/>
        </w:rPr>
        <w:t xml:space="preserve"> </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05C545CF" w:rsidR="001A646C" w:rsidRPr="00D71177" w:rsidRDefault="00DE0745" w:rsidP="00776634">
      <w:pPr>
        <w:spacing w:after="120"/>
        <w:jc w:val="both"/>
        <w:rPr>
          <w:rFonts w:ascii="Arial" w:hAnsi="Arial" w:cs="Arial"/>
          <w:bCs/>
          <w:sz w:val="20"/>
          <w:szCs w:val="20"/>
        </w:rPr>
      </w:pPr>
      <w:r>
        <w:rPr>
          <w:rFonts w:ascii="Arial" w:hAnsi="Arial" w:cs="Arial"/>
          <w:sz w:val="20"/>
          <w:szCs w:val="20"/>
        </w:rPr>
        <w:t>In this contribution, we share our view on whether it would be meaningful to introduce PC1 for inter-band UL CA.</w:t>
      </w:r>
      <w:r w:rsidR="003227D2">
        <w:rPr>
          <w:rFonts w:ascii="Arial" w:hAnsi="Arial" w:cs="Arial"/>
          <w:sz w:val="20"/>
          <w:szCs w:val="20"/>
        </w:rPr>
        <w:t xml:space="preserve"> </w:t>
      </w:r>
    </w:p>
    <w:p w14:paraId="1427211B" w14:textId="77777777" w:rsidR="00DE0745" w:rsidRPr="00DE0745" w:rsidRDefault="00DE0745" w:rsidP="003227D2">
      <w:pPr>
        <w:jc w:val="both"/>
        <w:rPr>
          <w:rFonts w:ascii="Arial" w:hAnsi="Arial" w:cs="Arial"/>
          <w:sz w:val="20"/>
          <w:szCs w:val="20"/>
        </w:rPr>
      </w:pPr>
    </w:p>
    <w:p w14:paraId="4B801ED9" w14:textId="63E64663" w:rsidR="00E055F7" w:rsidRDefault="00DE0745" w:rsidP="00DE0745">
      <w:pPr>
        <w:spacing w:after="120"/>
        <w:jc w:val="both"/>
        <w:rPr>
          <w:rFonts w:ascii="Arial" w:hAnsi="Arial" w:cs="Arial"/>
          <w:sz w:val="20"/>
          <w:szCs w:val="20"/>
        </w:rPr>
      </w:pPr>
      <w:r w:rsidRPr="00151B4E">
        <w:rPr>
          <w:rFonts w:ascii="Arial" w:hAnsi="Arial" w:cs="Arial"/>
          <w:b/>
          <w:bCs/>
          <w:i/>
          <w:iCs/>
          <w:sz w:val="20"/>
          <w:szCs w:val="20"/>
        </w:rPr>
        <w:t>Observation 1</w:t>
      </w:r>
      <w:r w:rsidRPr="00151B4E">
        <w:rPr>
          <w:rFonts w:ascii="Arial" w:hAnsi="Arial" w:cs="Arial"/>
          <w:i/>
          <w:iCs/>
          <w:sz w:val="20"/>
          <w:szCs w:val="20"/>
        </w:rPr>
        <w:t>: For PC1 with 4Tx based on 4 x 26dBm, the P</w:t>
      </w:r>
      <w:r w:rsidRPr="00DE0745">
        <w:rPr>
          <w:rFonts w:ascii="Arial" w:hAnsi="Arial" w:cs="Arial"/>
          <w:i/>
          <w:iCs/>
          <w:sz w:val="20"/>
          <w:szCs w:val="20"/>
          <w:vertAlign w:val="subscript"/>
        </w:rPr>
        <w:t>CMAX</w:t>
      </w:r>
      <w:r w:rsidRPr="00151B4E">
        <w:rPr>
          <w:rFonts w:ascii="Arial" w:hAnsi="Arial" w:cs="Arial"/>
          <w:i/>
          <w:iCs/>
          <w:sz w:val="20"/>
          <w:szCs w:val="20"/>
        </w:rPr>
        <w:t xml:space="preserve"> capability would be underutilized by 1 dB.</w:t>
      </w:r>
    </w:p>
    <w:p w14:paraId="753759F3" w14:textId="77777777" w:rsidR="00DE0745" w:rsidRPr="00EF4378" w:rsidRDefault="00DE0745" w:rsidP="003227D2">
      <w:pPr>
        <w:jc w:val="both"/>
        <w:rPr>
          <w:rFonts w:ascii="Arial" w:hAnsi="Arial" w:cs="Arial"/>
          <w:sz w:val="20"/>
          <w:szCs w:val="20"/>
        </w:rPr>
      </w:pPr>
    </w:p>
    <w:p w14:paraId="7A699DCD" w14:textId="0E752731" w:rsidR="00DE0745" w:rsidRDefault="001B10C0" w:rsidP="00D71177">
      <w:pPr>
        <w:spacing w:after="120"/>
        <w:jc w:val="both"/>
        <w:rPr>
          <w:rFonts w:ascii="Arial" w:hAnsi="Arial" w:cs="Arial"/>
          <w:b/>
          <w:i/>
          <w:iCs/>
          <w:sz w:val="20"/>
          <w:szCs w:val="20"/>
        </w:rPr>
      </w:pPr>
      <w:r w:rsidRPr="00151B4E">
        <w:rPr>
          <w:rFonts w:ascii="Arial" w:hAnsi="Arial" w:cs="Arial"/>
          <w:b/>
          <w:bCs/>
          <w:i/>
          <w:iCs/>
          <w:sz w:val="20"/>
          <w:szCs w:val="20"/>
        </w:rPr>
        <w:t xml:space="preserve">Observation </w:t>
      </w:r>
      <w:r>
        <w:rPr>
          <w:rFonts w:ascii="Arial" w:hAnsi="Arial" w:cs="Arial"/>
          <w:b/>
          <w:bCs/>
          <w:i/>
          <w:iCs/>
          <w:sz w:val="20"/>
          <w:szCs w:val="20"/>
        </w:rPr>
        <w:t>2</w:t>
      </w:r>
      <w:r w:rsidRPr="00151B4E">
        <w:rPr>
          <w:rFonts w:ascii="Arial" w:hAnsi="Arial" w:cs="Arial"/>
          <w:i/>
          <w:iCs/>
          <w:sz w:val="20"/>
          <w:szCs w:val="20"/>
        </w:rPr>
        <w:t xml:space="preserve">: For PC1 </w:t>
      </w:r>
      <w:r>
        <w:rPr>
          <w:rFonts w:ascii="Arial" w:hAnsi="Arial" w:cs="Arial"/>
          <w:i/>
          <w:iCs/>
          <w:sz w:val="20"/>
          <w:szCs w:val="20"/>
        </w:rPr>
        <w:t>inter-band UL CA</w:t>
      </w:r>
      <w:r w:rsidRPr="00151B4E">
        <w:rPr>
          <w:rFonts w:ascii="Arial" w:hAnsi="Arial" w:cs="Arial"/>
          <w:i/>
          <w:iCs/>
          <w:sz w:val="20"/>
          <w:szCs w:val="20"/>
        </w:rPr>
        <w:t xml:space="preserve"> based on </w:t>
      </w:r>
      <w:r>
        <w:rPr>
          <w:rFonts w:ascii="Arial" w:hAnsi="Arial" w:cs="Arial"/>
          <w:i/>
          <w:iCs/>
          <w:sz w:val="20"/>
          <w:szCs w:val="20"/>
        </w:rPr>
        <w:t>(29dBm + 29dBm)</w:t>
      </w:r>
      <w:r w:rsidRPr="00151B4E">
        <w:rPr>
          <w:rFonts w:ascii="Arial" w:hAnsi="Arial" w:cs="Arial"/>
          <w:i/>
          <w:iCs/>
          <w:sz w:val="20"/>
          <w:szCs w:val="20"/>
        </w:rPr>
        <w:t>, the P</w:t>
      </w:r>
      <w:r w:rsidRPr="00DE0745">
        <w:rPr>
          <w:rFonts w:ascii="Arial" w:hAnsi="Arial" w:cs="Arial"/>
          <w:i/>
          <w:iCs/>
          <w:sz w:val="20"/>
          <w:szCs w:val="20"/>
          <w:vertAlign w:val="subscript"/>
        </w:rPr>
        <w:t>CMAX</w:t>
      </w:r>
      <w:r w:rsidRPr="00151B4E">
        <w:rPr>
          <w:rFonts w:ascii="Arial" w:hAnsi="Arial" w:cs="Arial"/>
          <w:i/>
          <w:iCs/>
          <w:sz w:val="20"/>
          <w:szCs w:val="20"/>
        </w:rPr>
        <w:t xml:space="preserve"> capability would </w:t>
      </w:r>
      <w:r>
        <w:rPr>
          <w:rFonts w:ascii="Arial" w:hAnsi="Arial" w:cs="Arial"/>
          <w:i/>
          <w:iCs/>
          <w:sz w:val="20"/>
          <w:szCs w:val="20"/>
        </w:rPr>
        <w:t xml:space="preserve">also </w:t>
      </w:r>
      <w:r w:rsidRPr="00151B4E">
        <w:rPr>
          <w:rFonts w:ascii="Arial" w:hAnsi="Arial" w:cs="Arial"/>
          <w:i/>
          <w:iCs/>
          <w:sz w:val="20"/>
          <w:szCs w:val="20"/>
        </w:rPr>
        <w:t>be underutilized by 1 dB.</w:t>
      </w:r>
    </w:p>
    <w:p w14:paraId="31D468A9" w14:textId="77777777" w:rsidR="00DE0745" w:rsidRPr="001B10C0" w:rsidRDefault="00DE0745" w:rsidP="001B10C0">
      <w:pPr>
        <w:jc w:val="both"/>
        <w:rPr>
          <w:rFonts w:ascii="Arial" w:hAnsi="Arial" w:cs="Arial"/>
          <w:bCs/>
          <w:sz w:val="20"/>
          <w:szCs w:val="20"/>
        </w:rPr>
      </w:pPr>
    </w:p>
    <w:p w14:paraId="7C8DF884" w14:textId="334E0452" w:rsidR="001B10C0" w:rsidRDefault="001B10C0" w:rsidP="00D71177">
      <w:pPr>
        <w:spacing w:after="120"/>
        <w:jc w:val="both"/>
        <w:rPr>
          <w:rFonts w:ascii="Arial" w:hAnsi="Arial" w:cs="Arial"/>
          <w:b/>
          <w:i/>
          <w:iCs/>
          <w:sz w:val="20"/>
          <w:szCs w:val="20"/>
        </w:rPr>
      </w:pPr>
      <w:r w:rsidRPr="00151B4E">
        <w:rPr>
          <w:rFonts w:ascii="Arial" w:hAnsi="Arial" w:cs="Arial"/>
          <w:b/>
          <w:bCs/>
          <w:i/>
          <w:iCs/>
          <w:sz w:val="20"/>
          <w:szCs w:val="20"/>
        </w:rPr>
        <w:t xml:space="preserve">Observation </w:t>
      </w:r>
      <w:r>
        <w:rPr>
          <w:rFonts w:ascii="Arial" w:hAnsi="Arial" w:cs="Arial"/>
          <w:b/>
          <w:bCs/>
          <w:i/>
          <w:iCs/>
          <w:sz w:val="20"/>
          <w:szCs w:val="20"/>
        </w:rPr>
        <w:t>3</w:t>
      </w:r>
      <w:r w:rsidRPr="00151B4E">
        <w:rPr>
          <w:rFonts w:ascii="Arial" w:hAnsi="Arial" w:cs="Arial"/>
          <w:i/>
          <w:iCs/>
          <w:sz w:val="20"/>
          <w:szCs w:val="20"/>
        </w:rPr>
        <w:t xml:space="preserve">: </w:t>
      </w:r>
      <w:r>
        <w:rPr>
          <w:rFonts w:ascii="Arial" w:hAnsi="Arial" w:cs="Arial"/>
          <w:i/>
          <w:iCs/>
          <w:sz w:val="20"/>
          <w:szCs w:val="20"/>
        </w:rPr>
        <w:t>I</w:t>
      </w:r>
      <w:r w:rsidRPr="00DE0745">
        <w:rPr>
          <w:rFonts w:ascii="Arial" w:hAnsi="Arial" w:cs="Arial"/>
          <w:i/>
          <w:iCs/>
          <w:sz w:val="20"/>
          <w:szCs w:val="20"/>
        </w:rPr>
        <w:t>t is very unlikely PC1 for inter-band UL CA would ever be introduced in 5G.</w:t>
      </w:r>
    </w:p>
    <w:p w14:paraId="35D093DF" w14:textId="77777777" w:rsidR="001B10C0" w:rsidRPr="001B10C0" w:rsidRDefault="001B10C0" w:rsidP="001B10C0">
      <w:pPr>
        <w:jc w:val="both"/>
        <w:rPr>
          <w:rFonts w:ascii="Arial" w:hAnsi="Arial" w:cs="Arial"/>
          <w:bCs/>
          <w:sz w:val="20"/>
          <w:szCs w:val="20"/>
        </w:rPr>
      </w:pPr>
    </w:p>
    <w:p w14:paraId="2DF4D3B4" w14:textId="2A34132F" w:rsidR="00EF4378" w:rsidRPr="00D71177" w:rsidRDefault="001B10C0" w:rsidP="00D71177">
      <w:pPr>
        <w:spacing w:after="120"/>
        <w:jc w:val="both"/>
        <w:rPr>
          <w:rFonts w:ascii="Arial" w:hAnsi="Arial" w:cs="Arial"/>
          <w:i/>
          <w:iCs/>
          <w:sz w:val="20"/>
          <w:szCs w:val="20"/>
        </w:rPr>
      </w:pPr>
      <w:r>
        <w:rPr>
          <w:rFonts w:ascii="Arial" w:hAnsi="Arial" w:cs="Arial"/>
          <w:b/>
          <w:bCs/>
          <w:i/>
          <w:iCs/>
          <w:sz w:val="20"/>
          <w:szCs w:val="20"/>
        </w:rPr>
        <w:t>Proposal</w:t>
      </w:r>
      <w:r w:rsidRPr="00151B4E">
        <w:rPr>
          <w:rFonts w:ascii="Arial" w:hAnsi="Arial" w:cs="Arial"/>
          <w:i/>
          <w:iCs/>
          <w:sz w:val="20"/>
          <w:szCs w:val="20"/>
        </w:rPr>
        <w:t>:</w:t>
      </w:r>
      <w:r>
        <w:rPr>
          <w:rFonts w:ascii="Arial" w:hAnsi="Arial" w:cs="Arial"/>
          <w:i/>
          <w:iCs/>
          <w:sz w:val="20"/>
          <w:szCs w:val="20"/>
        </w:rPr>
        <w:t xml:space="preserve"> </w:t>
      </w:r>
      <w:r w:rsidRPr="00DE0745">
        <w:rPr>
          <w:rFonts w:ascii="Arial" w:hAnsi="Arial" w:cs="Arial"/>
          <w:i/>
          <w:iCs/>
          <w:sz w:val="20"/>
          <w:szCs w:val="20"/>
        </w:rPr>
        <w:t xml:space="preserve">RAN4 </w:t>
      </w:r>
      <w:r>
        <w:rPr>
          <w:rFonts w:ascii="Arial" w:hAnsi="Arial" w:cs="Arial"/>
          <w:i/>
          <w:iCs/>
          <w:sz w:val="20"/>
          <w:szCs w:val="20"/>
        </w:rPr>
        <w:t>to</w:t>
      </w:r>
      <w:r w:rsidRPr="00DE0745">
        <w:rPr>
          <w:rFonts w:ascii="Arial" w:hAnsi="Arial" w:cs="Arial"/>
          <w:i/>
          <w:iCs/>
          <w:sz w:val="20"/>
          <w:szCs w:val="20"/>
        </w:rPr>
        <w:t xml:space="preserve"> consider removing the PC1 columns from the uplink inter-band CA power class table via the Rel-19 draft CR for NR_ENDC_RF_Ph4-Core work item.</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11A1F686" w14:textId="58FD640F" w:rsidR="002916A6" w:rsidRDefault="002916A6" w:rsidP="00B04BE8">
      <w:pPr>
        <w:pStyle w:val="EX"/>
        <w:spacing w:after="180"/>
        <w:ind w:left="374" w:hanging="374"/>
        <w:jc w:val="both"/>
        <w:rPr>
          <w:rFonts w:ascii="Arial" w:hAnsi="Arial" w:cs="Arial"/>
          <w:bCs/>
          <w:sz w:val="20"/>
          <w:szCs w:val="20"/>
        </w:rPr>
      </w:pPr>
      <w:r>
        <w:rPr>
          <w:rFonts w:ascii="Arial" w:hAnsi="Arial" w:cs="Arial"/>
          <w:bCs/>
          <w:sz w:val="20"/>
          <w:szCs w:val="20"/>
        </w:rPr>
        <w:t>R4-2507915 “</w:t>
      </w:r>
      <w:r w:rsidRPr="002916A6">
        <w:rPr>
          <w:rFonts w:ascii="Arial" w:hAnsi="Arial" w:cs="Arial"/>
          <w:bCs/>
          <w:sz w:val="20"/>
          <w:szCs w:val="20"/>
          <w:lang w:val="en-GB"/>
        </w:rPr>
        <w:t>Draft CR for 38.101-1: PC1.5 for 2Tx and 3Tx inter-band uplink CA</w:t>
      </w:r>
      <w:r>
        <w:rPr>
          <w:rFonts w:ascii="Arial" w:hAnsi="Arial" w:cs="Arial"/>
          <w:bCs/>
          <w:sz w:val="20"/>
          <w:szCs w:val="20"/>
          <w:lang w:val="en-GB"/>
        </w:rPr>
        <w:t xml:space="preserve">”, T-Mobile USA, Qualcomm, </w:t>
      </w:r>
      <w:r w:rsidRPr="002916A6">
        <w:rPr>
          <w:rFonts w:ascii="Arial" w:hAnsi="Arial" w:cs="Arial"/>
          <w:bCs/>
          <w:sz w:val="20"/>
          <w:szCs w:val="20"/>
          <w:lang w:val="en-GB"/>
        </w:rPr>
        <w:t>3GPP TSG-RAN WG4 Meeting</w:t>
      </w:r>
      <w:r>
        <w:rPr>
          <w:rFonts w:ascii="Arial" w:hAnsi="Arial" w:cs="Arial"/>
          <w:bCs/>
          <w:sz w:val="20"/>
          <w:szCs w:val="20"/>
          <w:lang w:val="en-GB"/>
        </w:rPr>
        <w:t xml:space="preserve"> </w:t>
      </w:r>
      <w:r w:rsidRPr="002916A6">
        <w:rPr>
          <w:rFonts w:ascii="Arial" w:hAnsi="Arial" w:cs="Arial"/>
          <w:bCs/>
          <w:sz w:val="20"/>
          <w:szCs w:val="20"/>
          <w:lang w:val="en-GB"/>
        </w:rPr>
        <w:t>#115</w:t>
      </w:r>
      <w:r>
        <w:rPr>
          <w:rFonts w:ascii="Arial" w:hAnsi="Arial" w:cs="Arial"/>
          <w:bCs/>
          <w:sz w:val="20"/>
          <w:szCs w:val="20"/>
          <w:lang w:val="en-GB"/>
        </w:rPr>
        <w:t xml:space="preserve">, </w:t>
      </w:r>
      <w:r w:rsidR="00FA427E">
        <w:rPr>
          <w:rFonts w:ascii="Arial" w:hAnsi="Arial" w:cs="Arial"/>
          <w:bCs/>
          <w:sz w:val="20"/>
          <w:szCs w:val="20"/>
          <w:lang w:val="en-GB"/>
        </w:rPr>
        <w:t>Malta, May 19</w:t>
      </w:r>
      <w:r w:rsidR="00FA427E" w:rsidRPr="00FA427E">
        <w:rPr>
          <w:rFonts w:ascii="Arial" w:hAnsi="Arial" w:cs="Arial"/>
          <w:bCs/>
          <w:sz w:val="20"/>
          <w:szCs w:val="20"/>
          <w:vertAlign w:val="superscript"/>
          <w:lang w:val="en-GB"/>
        </w:rPr>
        <w:t>th</w:t>
      </w:r>
      <w:r w:rsidR="00FA427E">
        <w:rPr>
          <w:rFonts w:ascii="Arial" w:hAnsi="Arial" w:cs="Arial"/>
          <w:bCs/>
          <w:sz w:val="20"/>
          <w:szCs w:val="20"/>
          <w:lang w:val="en-GB"/>
        </w:rPr>
        <w:t xml:space="preserve"> – 25</w:t>
      </w:r>
      <w:r w:rsidR="00FA427E" w:rsidRPr="00FA427E">
        <w:rPr>
          <w:rFonts w:ascii="Arial" w:hAnsi="Arial" w:cs="Arial"/>
          <w:bCs/>
          <w:sz w:val="20"/>
          <w:szCs w:val="20"/>
          <w:vertAlign w:val="superscript"/>
          <w:lang w:val="en-GB"/>
        </w:rPr>
        <w:t>th</w:t>
      </w:r>
      <w:r w:rsidR="00FA427E">
        <w:rPr>
          <w:rFonts w:ascii="Arial" w:hAnsi="Arial" w:cs="Arial"/>
          <w:bCs/>
          <w:sz w:val="20"/>
          <w:szCs w:val="20"/>
          <w:lang w:val="en-GB"/>
        </w:rPr>
        <w:t>, 2025</w:t>
      </w:r>
    </w:p>
    <w:p w14:paraId="776D2FB6" w14:textId="4A9BB474" w:rsidR="00FA427E" w:rsidRDefault="00FA427E" w:rsidP="00B04BE8">
      <w:pPr>
        <w:pStyle w:val="EX"/>
        <w:spacing w:after="180"/>
        <w:ind w:left="374" w:hanging="374"/>
        <w:jc w:val="both"/>
        <w:rPr>
          <w:rFonts w:ascii="Arial" w:hAnsi="Arial" w:cs="Arial"/>
          <w:bCs/>
          <w:sz w:val="20"/>
          <w:szCs w:val="20"/>
        </w:rPr>
      </w:pPr>
      <w:r>
        <w:rPr>
          <w:rFonts w:ascii="Arial" w:hAnsi="Arial" w:cs="Arial"/>
          <w:bCs/>
          <w:sz w:val="20"/>
          <w:szCs w:val="20"/>
        </w:rPr>
        <w:t>RP-241656 “</w:t>
      </w:r>
      <w:r w:rsidRPr="00FA427E">
        <w:rPr>
          <w:rFonts w:ascii="Arial" w:hAnsi="Arial" w:cs="Arial"/>
          <w:bCs/>
          <w:sz w:val="20"/>
          <w:szCs w:val="20"/>
        </w:rPr>
        <w:t>New WID: UE RF enhancements for NR FR1/FR2 and EN-DC, Phase 4</w:t>
      </w:r>
      <w:r>
        <w:rPr>
          <w:rFonts w:ascii="Arial" w:hAnsi="Arial" w:cs="Arial"/>
          <w:bCs/>
          <w:sz w:val="20"/>
          <w:szCs w:val="20"/>
        </w:rPr>
        <w:t>”, Huawei, HiSilicon, 3GPP TSG RAN meeting #104, June 17</w:t>
      </w:r>
      <w:r w:rsidRPr="00FA427E">
        <w:rPr>
          <w:rFonts w:ascii="Arial" w:hAnsi="Arial" w:cs="Arial"/>
          <w:bCs/>
          <w:sz w:val="20"/>
          <w:szCs w:val="20"/>
          <w:vertAlign w:val="superscript"/>
        </w:rPr>
        <w:t>th</w:t>
      </w:r>
      <w:r>
        <w:rPr>
          <w:rFonts w:ascii="Arial" w:hAnsi="Arial" w:cs="Arial"/>
          <w:bCs/>
          <w:sz w:val="20"/>
          <w:szCs w:val="20"/>
        </w:rPr>
        <w:t xml:space="preserve"> – 20</w:t>
      </w:r>
      <w:r w:rsidRPr="00FA427E">
        <w:rPr>
          <w:rFonts w:ascii="Arial" w:hAnsi="Arial" w:cs="Arial"/>
          <w:bCs/>
          <w:sz w:val="20"/>
          <w:szCs w:val="20"/>
          <w:vertAlign w:val="superscript"/>
        </w:rPr>
        <w:t>th</w:t>
      </w:r>
      <w:r>
        <w:rPr>
          <w:rFonts w:ascii="Arial" w:hAnsi="Arial" w:cs="Arial"/>
          <w:bCs/>
          <w:sz w:val="20"/>
          <w:szCs w:val="20"/>
        </w:rPr>
        <w:t>, 2024</w:t>
      </w:r>
    </w:p>
    <w:p w14:paraId="7206AC36" w14:textId="7641AAA8" w:rsidR="0050061F" w:rsidRDefault="0050061F" w:rsidP="00B04BE8">
      <w:pPr>
        <w:pStyle w:val="EX"/>
        <w:spacing w:after="180"/>
        <w:ind w:left="374" w:hanging="374"/>
        <w:jc w:val="both"/>
        <w:rPr>
          <w:rFonts w:ascii="Arial" w:hAnsi="Arial" w:cs="Arial"/>
          <w:bCs/>
          <w:sz w:val="20"/>
          <w:szCs w:val="20"/>
        </w:rPr>
      </w:pPr>
      <w:r w:rsidRPr="0050061F">
        <w:rPr>
          <w:rFonts w:ascii="Arial" w:hAnsi="Arial" w:cs="Arial"/>
          <w:bCs/>
          <w:sz w:val="20"/>
          <w:szCs w:val="20"/>
        </w:rPr>
        <w:t>3GPP TS 3</w:t>
      </w:r>
      <w:r w:rsidR="00FA427E">
        <w:rPr>
          <w:rFonts w:ascii="Arial" w:hAnsi="Arial" w:cs="Arial"/>
          <w:bCs/>
          <w:sz w:val="20"/>
          <w:szCs w:val="20"/>
        </w:rPr>
        <w:t>6</w:t>
      </w:r>
      <w:r w:rsidRPr="0050061F">
        <w:rPr>
          <w:rFonts w:ascii="Arial" w:hAnsi="Arial" w:cs="Arial"/>
          <w:bCs/>
          <w:sz w:val="20"/>
          <w:szCs w:val="20"/>
        </w:rPr>
        <w:t>.101 V19.</w:t>
      </w:r>
      <w:r w:rsidR="000440C9">
        <w:rPr>
          <w:rFonts w:ascii="Arial" w:hAnsi="Arial" w:cs="Arial"/>
          <w:bCs/>
          <w:sz w:val="20"/>
          <w:szCs w:val="20"/>
        </w:rPr>
        <w:t>2</w:t>
      </w:r>
      <w:r w:rsidRPr="0050061F">
        <w:rPr>
          <w:rFonts w:ascii="Arial" w:hAnsi="Arial" w:cs="Arial"/>
          <w:bCs/>
          <w:sz w:val="20"/>
          <w:szCs w:val="20"/>
        </w:rPr>
        <w:t>.0 (2025-0</w:t>
      </w:r>
      <w:r w:rsidR="000440C9">
        <w:rPr>
          <w:rFonts w:ascii="Arial" w:hAnsi="Arial" w:cs="Arial"/>
          <w:bCs/>
          <w:sz w:val="20"/>
          <w:szCs w:val="20"/>
        </w:rPr>
        <w:t>6</w:t>
      </w:r>
      <w:r>
        <w:rPr>
          <w:rFonts w:ascii="Arial" w:hAnsi="Arial" w:cs="Arial"/>
          <w:bCs/>
          <w:sz w:val="20"/>
          <w:szCs w:val="20"/>
        </w:rPr>
        <w:t>)</w:t>
      </w:r>
    </w:p>
    <w:p w14:paraId="4999463D" w14:textId="1BAC7DD0" w:rsidR="00FA427E" w:rsidRDefault="00FA427E" w:rsidP="00B04BE8">
      <w:pPr>
        <w:pStyle w:val="EX"/>
        <w:spacing w:after="180"/>
        <w:ind w:left="374" w:hanging="374"/>
        <w:jc w:val="both"/>
        <w:rPr>
          <w:rFonts w:ascii="Arial" w:hAnsi="Arial" w:cs="Arial"/>
          <w:bCs/>
          <w:sz w:val="20"/>
          <w:szCs w:val="20"/>
        </w:rPr>
      </w:pPr>
      <w:r>
        <w:rPr>
          <w:rFonts w:ascii="Arial" w:hAnsi="Arial" w:cs="Arial"/>
          <w:bCs/>
          <w:sz w:val="20"/>
          <w:szCs w:val="20"/>
        </w:rPr>
        <w:t>3GPP TS 38.101-1 V15.28.0 (2024-12)</w:t>
      </w:r>
    </w:p>
    <w:p w14:paraId="636C587E" w14:textId="1EE1601A" w:rsidR="00813FA1" w:rsidRPr="00FA427E" w:rsidRDefault="00784969" w:rsidP="00FA427E">
      <w:pPr>
        <w:pStyle w:val="EX"/>
        <w:spacing w:after="180"/>
        <w:ind w:left="374" w:hanging="374"/>
        <w:jc w:val="both"/>
        <w:rPr>
          <w:rFonts w:ascii="Arial" w:hAnsi="Arial" w:cs="Arial"/>
          <w:bCs/>
          <w:sz w:val="20"/>
          <w:szCs w:val="20"/>
        </w:rPr>
      </w:pPr>
      <w:r>
        <w:rPr>
          <w:rFonts w:ascii="Arial" w:hAnsi="Arial" w:cs="Arial"/>
          <w:bCs/>
          <w:sz w:val="20"/>
          <w:szCs w:val="20"/>
        </w:rPr>
        <w:t>RP-250811</w:t>
      </w:r>
      <w:r w:rsidR="00F8468D">
        <w:rPr>
          <w:rFonts w:ascii="Arial" w:hAnsi="Arial" w:cs="Arial"/>
          <w:bCs/>
          <w:sz w:val="20"/>
          <w:szCs w:val="20"/>
        </w:rPr>
        <w:t xml:space="preserve"> </w:t>
      </w:r>
      <w:r w:rsidR="00567FA4">
        <w:rPr>
          <w:rFonts w:ascii="Arial" w:hAnsi="Arial" w:cs="Arial"/>
          <w:bCs/>
          <w:sz w:val="20"/>
          <w:szCs w:val="20"/>
        </w:rPr>
        <w:t>“</w:t>
      </w:r>
      <w:r w:rsidRPr="00784969">
        <w:rPr>
          <w:rFonts w:ascii="Arial" w:hAnsi="Arial" w:cs="Arial"/>
          <w:bCs/>
          <w:sz w:val="20"/>
          <w:szCs w:val="20"/>
        </w:rPr>
        <w:t>Moderator's summary for RAN4 led REL-20</w:t>
      </w:r>
      <w:r w:rsidR="00567FA4">
        <w:rPr>
          <w:rFonts w:ascii="Arial" w:hAnsi="Arial" w:cs="Arial"/>
          <w:bCs/>
          <w:sz w:val="20"/>
          <w:szCs w:val="20"/>
        </w:rPr>
        <w:t xml:space="preserve">”, </w:t>
      </w:r>
      <w:r w:rsidRPr="00784969">
        <w:rPr>
          <w:rFonts w:ascii="Arial" w:hAnsi="Arial" w:cs="Arial"/>
          <w:bCs/>
          <w:sz w:val="20"/>
          <w:szCs w:val="20"/>
          <w:lang w:val="en-GB"/>
        </w:rPr>
        <w:t>RAN4 Chair (Huawei)</w:t>
      </w:r>
      <w:r w:rsidR="00567FA4">
        <w:rPr>
          <w:rFonts w:ascii="Arial" w:hAnsi="Arial" w:cs="Arial"/>
          <w:bCs/>
          <w:sz w:val="20"/>
          <w:szCs w:val="20"/>
          <w:lang w:val="en-GB"/>
        </w:rPr>
        <w:t xml:space="preserve">, </w:t>
      </w:r>
      <w:r w:rsidR="00567FA4" w:rsidRPr="00567FA4">
        <w:rPr>
          <w:rFonts w:ascii="Arial" w:hAnsi="Arial" w:cs="Arial"/>
          <w:bCs/>
          <w:sz w:val="20"/>
          <w:szCs w:val="20"/>
          <w:lang w:val="en-GB"/>
        </w:rPr>
        <w:t>3GPP TSG-RAN Meeting #</w:t>
      </w:r>
      <w:r>
        <w:rPr>
          <w:rFonts w:ascii="Arial" w:hAnsi="Arial" w:cs="Arial"/>
          <w:bCs/>
          <w:sz w:val="20"/>
          <w:szCs w:val="20"/>
          <w:lang w:val="en-GB"/>
        </w:rPr>
        <w:t>107</w:t>
      </w:r>
      <w:r w:rsidR="00567FA4">
        <w:rPr>
          <w:rFonts w:ascii="Arial" w:hAnsi="Arial" w:cs="Arial"/>
          <w:bCs/>
          <w:sz w:val="20"/>
          <w:szCs w:val="20"/>
          <w:lang w:val="en-GB"/>
        </w:rPr>
        <w:t xml:space="preserve">, </w:t>
      </w:r>
      <w:r>
        <w:rPr>
          <w:rFonts w:ascii="Arial" w:hAnsi="Arial" w:cs="Arial"/>
          <w:bCs/>
          <w:sz w:val="20"/>
          <w:szCs w:val="20"/>
          <w:lang w:val="en-GB"/>
        </w:rPr>
        <w:t>Incheon</w:t>
      </w:r>
      <w:r w:rsidR="00567FA4">
        <w:rPr>
          <w:rFonts w:ascii="Arial" w:hAnsi="Arial" w:cs="Arial"/>
          <w:bCs/>
          <w:sz w:val="20"/>
          <w:szCs w:val="20"/>
          <w:lang w:val="en-GB"/>
        </w:rPr>
        <w:t xml:space="preserve">, </w:t>
      </w:r>
      <w:r>
        <w:rPr>
          <w:rFonts w:ascii="Arial" w:hAnsi="Arial" w:cs="Arial"/>
          <w:bCs/>
          <w:sz w:val="20"/>
          <w:szCs w:val="20"/>
          <w:lang w:val="en-GB"/>
        </w:rPr>
        <w:t>Korea</w:t>
      </w:r>
      <w:r w:rsidR="00567FA4">
        <w:rPr>
          <w:rFonts w:ascii="Arial" w:hAnsi="Arial" w:cs="Arial"/>
          <w:bCs/>
          <w:sz w:val="20"/>
          <w:szCs w:val="20"/>
          <w:lang w:val="en-GB"/>
        </w:rPr>
        <w:t xml:space="preserve">, </w:t>
      </w:r>
      <w:r>
        <w:rPr>
          <w:rFonts w:ascii="Arial" w:hAnsi="Arial" w:cs="Arial"/>
          <w:bCs/>
          <w:sz w:val="20"/>
          <w:szCs w:val="20"/>
          <w:lang w:val="en-GB"/>
        </w:rPr>
        <w:t>March</w:t>
      </w:r>
      <w:r w:rsidR="00567FA4">
        <w:rPr>
          <w:rFonts w:ascii="Arial" w:hAnsi="Arial" w:cs="Arial"/>
          <w:bCs/>
          <w:sz w:val="20"/>
          <w:szCs w:val="20"/>
          <w:lang w:val="en-GB"/>
        </w:rPr>
        <w:t xml:space="preserve"> </w:t>
      </w:r>
      <w:r>
        <w:rPr>
          <w:rFonts w:ascii="Arial" w:hAnsi="Arial" w:cs="Arial"/>
          <w:bCs/>
          <w:sz w:val="20"/>
          <w:szCs w:val="20"/>
          <w:lang w:val="en-GB"/>
        </w:rPr>
        <w:t>12</w:t>
      </w:r>
      <w:r w:rsidR="00567FA4" w:rsidRPr="00567FA4">
        <w:rPr>
          <w:rFonts w:ascii="Arial" w:hAnsi="Arial" w:cs="Arial"/>
          <w:bCs/>
          <w:sz w:val="20"/>
          <w:szCs w:val="20"/>
          <w:vertAlign w:val="superscript"/>
          <w:lang w:val="en-GB"/>
        </w:rPr>
        <w:t>th</w:t>
      </w:r>
      <w:r w:rsidR="00567FA4">
        <w:rPr>
          <w:rFonts w:ascii="Arial" w:hAnsi="Arial" w:cs="Arial"/>
          <w:bCs/>
          <w:sz w:val="20"/>
          <w:szCs w:val="20"/>
          <w:lang w:val="en-GB"/>
        </w:rPr>
        <w:t xml:space="preserve"> – </w:t>
      </w:r>
      <w:r>
        <w:rPr>
          <w:rFonts w:ascii="Arial" w:hAnsi="Arial" w:cs="Arial"/>
          <w:bCs/>
          <w:sz w:val="20"/>
          <w:szCs w:val="20"/>
          <w:lang w:val="en-GB"/>
        </w:rPr>
        <w:t>14</w:t>
      </w:r>
      <w:r>
        <w:rPr>
          <w:rFonts w:ascii="Arial" w:hAnsi="Arial" w:cs="Arial"/>
          <w:bCs/>
          <w:sz w:val="20"/>
          <w:szCs w:val="20"/>
          <w:vertAlign w:val="superscript"/>
          <w:lang w:val="en-GB"/>
        </w:rPr>
        <w:t>th</w:t>
      </w:r>
      <w:r w:rsidR="00567FA4">
        <w:rPr>
          <w:rFonts w:ascii="Arial" w:hAnsi="Arial" w:cs="Arial"/>
          <w:bCs/>
          <w:sz w:val="20"/>
          <w:szCs w:val="20"/>
          <w:lang w:val="en-GB"/>
        </w:rPr>
        <w:t>, 20</w:t>
      </w:r>
      <w:r>
        <w:rPr>
          <w:rFonts w:ascii="Arial" w:hAnsi="Arial" w:cs="Arial"/>
          <w:bCs/>
          <w:sz w:val="20"/>
          <w:szCs w:val="20"/>
          <w:lang w:val="en-GB"/>
        </w:rPr>
        <w:t>25</w:t>
      </w:r>
    </w:p>
    <w:sectPr w:rsidR="00813FA1" w:rsidRPr="00FA427E"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56D34" w14:textId="77777777" w:rsidR="00C0693B" w:rsidRDefault="00C0693B">
      <w:r>
        <w:separator/>
      </w:r>
    </w:p>
  </w:endnote>
  <w:endnote w:type="continuationSeparator" w:id="0">
    <w:p w14:paraId="1EB792D8" w14:textId="77777777" w:rsidR="00C0693B" w:rsidRDefault="00C0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662E6" w14:textId="77777777" w:rsidR="00C0693B" w:rsidRDefault="00C0693B">
      <w:r>
        <w:separator/>
      </w:r>
    </w:p>
  </w:footnote>
  <w:footnote w:type="continuationSeparator" w:id="0">
    <w:p w14:paraId="55BB08C2" w14:textId="77777777" w:rsidR="00C0693B" w:rsidRDefault="00C06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7"/>
  </w:num>
  <w:num w:numId="27" w16cid:durableId="1853451127">
    <w:abstractNumId w:val="20"/>
  </w:num>
  <w:num w:numId="28" w16cid:durableId="1260018510">
    <w:abstractNumId w:val="1"/>
  </w:num>
  <w:num w:numId="29" w16cid:durableId="425733347">
    <w:abstractNumId w:val="22"/>
  </w:num>
  <w:num w:numId="30" w16cid:durableId="7294205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30DF"/>
    <w:rsid w:val="0001328E"/>
    <w:rsid w:val="00014468"/>
    <w:rsid w:val="0001503B"/>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877"/>
    <w:rsid w:val="000A68F3"/>
    <w:rsid w:val="000A7399"/>
    <w:rsid w:val="000A7FFC"/>
    <w:rsid w:val="000B293B"/>
    <w:rsid w:val="000B6018"/>
    <w:rsid w:val="000B61FB"/>
    <w:rsid w:val="000B6AF7"/>
    <w:rsid w:val="000C12C9"/>
    <w:rsid w:val="000C16C8"/>
    <w:rsid w:val="000C1729"/>
    <w:rsid w:val="000C47C3"/>
    <w:rsid w:val="000C54D8"/>
    <w:rsid w:val="000C59CD"/>
    <w:rsid w:val="000C60A3"/>
    <w:rsid w:val="000D0571"/>
    <w:rsid w:val="000D0FD8"/>
    <w:rsid w:val="000D1DD8"/>
    <w:rsid w:val="000D2743"/>
    <w:rsid w:val="000D50E3"/>
    <w:rsid w:val="000D58AB"/>
    <w:rsid w:val="000D6187"/>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3A07"/>
    <w:rsid w:val="001140B8"/>
    <w:rsid w:val="00114E2C"/>
    <w:rsid w:val="00120C7E"/>
    <w:rsid w:val="00121103"/>
    <w:rsid w:val="00124364"/>
    <w:rsid w:val="0013212C"/>
    <w:rsid w:val="00133525"/>
    <w:rsid w:val="00137EE2"/>
    <w:rsid w:val="00141326"/>
    <w:rsid w:val="00142C17"/>
    <w:rsid w:val="001441A8"/>
    <w:rsid w:val="0014480A"/>
    <w:rsid w:val="00144D61"/>
    <w:rsid w:val="00146BE3"/>
    <w:rsid w:val="00146BF3"/>
    <w:rsid w:val="0014707B"/>
    <w:rsid w:val="001476E2"/>
    <w:rsid w:val="001507CE"/>
    <w:rsid w:val="00150FB2"/>
    <w:rsid w:val="00151B4E"/>
    <w:rsid w:val="001553DE"/>
    <w:rsid w:val="001577A2"/>
    <w:rsid w:val="00160A04"/>
    <w:rsid w:val="00162B22"/>
    <w:rsid w:val="00162BD3"/>
    <w:rsid w:val="0016430F"/>
    <w:rsid w:val="0016505E"/>
    <w:rsid w:val="001655BB"/>
    <w:rsid w:val="0016611C"/>
    <w:rsid w:val="00166B5C"/>
    <w:rsid w:val="0016753A"/>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10C0"/>
    <w:rsid w:val="001B2D20"/>
    <w:rsid w:val="001B3DBF"/>
    <w:rsid w:val="001B5E91"/>
    <w:rsid w:val="001B7371"/>
    <w:rsid w:val="001B7504"/>
    <w:rsid w:val="001C0A4C"/>
    <w:rsid w:val="001C21C3"/>
    <w:rsid w:val="001C62F8"/>
    <w:rsid w:val="001D02C2"/>
    <w:rsid w:val="001D1470"/>
    <w:rsid w:val="001D2A82"/>
    <w:rsid w:val="001D771B"/>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70C"/>
    <w:rsid w:val="00242B97"/>
    <w:rsid w:val="002435FF"/>
    <w:rsid w:val="0024384F"/>
    <w:rsid w:val="002450A4"/>
    <w:rsid w:val="002452AE"/>
    <w:rsid w:val="00247926"/>
    <w:rsid w:val="00256995"/>
    <w:rsid w:val="00257410"/>
    <w:rsid w:val="002608DE"/>
    <w:rsid w:val="00261B7C"/>
    <w:rsid w:val="002637C2"/>
    <w:rsid w:val="00263ECA"/>
    <w:rsid w:val="0026424E"/>
    <w:rsid w:val="002643B1"/>
    <w:rsid w:val="00266DC0"/>
    <w:rsid w:val="002675F0"/>
    <w:rsid w:val="002726BC"/>
    <w:rsid w:val="00274A90"/>
    <w:rsid w:val="00276C70"/>
    <w:rsid w:val="00276EE4"/>
    <w:rsid w:val="00277172"/>
    <w:rsid w:val="002774E4"/>
    <w:rsid w:val="00277585"/>
    <w:rsid w:val="00277626"/>
    <w:rsid w:val="0028051A"/>
    <w:rsid w:val="0028193A"/>
    <w:rsid w:val="002840C2"/>
    <w:rsid w:val="00284236"/>
    <w:rsid w:val="0028485D"/>
    <w:rsid w:val="00286917"/>
    <w:rsid w:val="0029079A"/>
    <w:rsid w:val="002916A6"/>
    <w:rsid w:val="00296065"/>
    <w:rsid w:val="00296836"/>
    <w:rsid w:val="002A07F2"/>
    <w:rsid w:val="002A0960"/>
    <w:rsid w:val="002A2A03"/>
    <w:rsid w:val="002A3F0E"/>
    <w:rsid w:val="002A51BE"/>
    <w:rsid w:val="002A5F8F"/>
    <w:rsid w:val="002A6542"/>
    <w:rsid w:val="002A797D"/>
    <w:rsid w:val="002B05B9"/>
    <w:rsid w:val="002B0805"/>
    <w:rsid w:val="002B0DFD"/>
    <w:rsid w:val="002B194A"/>
    <w:rsid w:val="002B1B99"/>
    <w:rsid w:val="002B36A1"/>
    <w:rsid w:val="002B4644"/>
    <w:rsid w:val="002B592F"/>
    <w:rsid w:val="002B5FB7"/>
    <w:rsid w:val="002B6339"/>
    <w:rsid w:val="002B6EF4"/>
    <w:rsid w:val="002C011F"/>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361F"/>
    <w:rsid w:val="002E4D11"/>
    <w:rsid w:val="002E7499"/>
    <w:rsid w:val="002E75F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25B7"/>
    <w:rsid w:val="00335F34"/>
    <w:rsid w:val="0034052F"/>
    <w:rsid w:val="0035086E"/>
    <w:rsid w:val="00350ECF"/>
    <w:rsid w:val="0035389E"/>
    <w:rsid w:val="003545A1"/>
    <w:rsid w:val="0035462D"/>
    <w:rsid w:val="00354C53"/>
    <w:rsid w:val="003557DD"/>
    <w:rsid w:val="00360BBA"/>
    <w:rsid w:val="00364D12"/>
    <w:rsid w:val="00372A21"/>
    <w:rsid w:val="00375448"/>
    <w:rsid w:val="00375CCC"/>
    <w:rsid w:val="003765B8"/>
    <w:rsid w:val="00376B6D"/>
    <w:rsid w:val="003772E9"/>
    <w:rsid w:val="0037769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D7E1F"/>
    <w:rsid w:val="003E1D3F"/>
    <w:rsid w:val="003E3B62"/>
    <w:rsid w:val="003E4798"/>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6737"/>
    <w:rsid w:val="00427680"/>
    <w:rsid w:val="0043242D"/>
    <w:rsid w:val="004345EC"/>
    <w:rsid w:val="004376D1"/>
    <w:rsid w:val="00440181"/>
    <w:rsid w:val="00440353"/>
    <w:rsid w:val="00444907"/>
    <w:rsid w:val="00446ADA"/>
    <w:rsid w:val="00447E0C"/>
    <w:rsid w:val="00453FBB"/>
    <w:rsid w:val="00453FE3"/>
    <w:rsid w:val="004540A9"/>
    <w:rsid w:val="00454293"/>
    <w:rsid w:val="004549F9"/>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A0CA4"/>
    <w:rsid w:val="004A1B75"/>
    <w:rsid w:val="004A3D27"/>
    <w:rsid w:val="004A48FA"/>
    <w:rsid w:val="004A5DB3"/>
    <w:rsid w:val="004A7D3C"/>
    <w:rsid w:val="004B07BF"/>
    <w:rsid w:val="004B10D0"/>
    <w:rsid w:val="004B3447"/>
    <w:rsid w:val="004B4E61"/>
    <w:rsid w:val="004B5861"/>
    <w:rsid w:val="004B5C7F"/>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412E"/>
    <w:rsid w:val="004D4C55"/>
    <w:rsid w:val="004D5ADE"/>
    <w:rsid w:val="004D5EB9"/>
    <w:rsid w:val="004E213A"/>
    <w:rsid w:val="004E2762"/>
    <w:rsid w:val="004E3A33"/>
    <w:rsid w:val="004E4D20"/>
    <w:rsid w:val="004E7F91"/>
    <w:rsid w:val="004F0988"/>
    <w:rsid w:val="004F1ED6"/>
    <w:rsid w:val="004F233B"/>
    <w:rsid w:val="004F3340"/>
    <w:rsid w:val="004F38A3"/>
    <w:rsid w:val="004F3E3D"/>
    <w:rsid w:val="004F58D8"/>
    <w:rsid w:val="004F7D81"/>
    <w:rsid w:val="004F7DEF"/>
    <w:rsid w:val="0050061F"/>
    <w:rsid w:val="00502D4C"/>
    <w:rsid w:val="005035B9"/>
    <w:rsid w:val="00503697"/>
    <w:rsid w:val="005038CA"/>
    <w:rsid w:val="00504DB3"/>
    <w:rsid w:val="00505504"/>
    <w:rsid w:val="00506C9D"/>
    <w:rsid w:val="00510297"/>
    <w:rsid w:val="0051276C"/>
    <w:rsid w:val="00512E97"/>
    <w:rsid w:val="00513CF2"/>
    <w:rsid w:val="005152B9"/>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0304"/>
    <w:rsid w:val="0055291B"/>
    <w:rsid w:val="00556D61"/>
    <w:rsid w:val="00560892"/>
    <w:rsid w:val="00563714"/>
    <w:rsid w:val="00565087"/>
    <w:rsid w:val="00567534"/>
    <w:rsid w:val="00567FA4"/>
    <w:rsid w:val="005710B2"/>
    <w:rsid w:val="00572E14"/>
    <w:rsid w:val="00572E94"/>
    <w:rsid w:val="005730FA"/>
    <w:rsid w:val="0057381A"/>
    <w:rsid w:val="00574AF6"/>
    <w:rsid w:val="00575133"/>
    <w:rsid w:val="0057672C"/>
    <w:rsid w:val="005776DB"/>
    <w:rsid w:val="005833B5"/>
    <w:rsid w:val="005834F5"/>
    <w:rsid w:val="00583C12"/>
    <w:rsid w:val="00586673"/>
    <w:rsid w:val="005869F3"/>
    <w:rsid w:val="00593060"/>
    <w:rsid w:val="00593264"/>
    <w:rsid w:val="00593820"/>
    <w:rsid w:val="00594220"/>
    <w:rsid w:val="00594A1E"/>
    <w:rsid w:val="00594F57"/>
    <w:rsid w:val="005973BE"/>
    <w:rsid w:val="005A0674"/>
    <w:rsid w:val="005A26FA"/>
    <w:rsid w:val="005A283F"/>
    <w:rsid w:val="005A4921"/>
    <w:rsid w:val="005A5986"/>
    <w:rsid w:val="005A656C"/>
    <w:rsid w:val="005A7ED9"/>
    <w:rsid w:val="005B177F"/>
    <w:rsid w:val="005B2D59"/>
    <w:rsid w:val="005B363E"/>
    <w:rsid w:val="005B3A6D"/>
    <w:rsid w:val="005B74DA"/>
    <w:rsid w:val="005C12DC"/>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15D4"/>
    <w:rsid w:val="00602AEA"/>
    <w:rsid w:val="00603E3B"/>
    <w:rsid w:val="0060438D"/>
    <w:rsid w:val="00605DDF"/>
    <w:rsid w:val="00606C90"/>
    <w:rsid w:val="006073EA"/>
    <w:rsid w:val="00607E3C"/>
    <w:rsid w:val="0061051A"/>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4A5"/>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3470"/>
    <w:rsid w:val="006D415A"/>
    <w:rsid w:val="006D4648"/>
    <w:rsid w:val="006D5410"/>
    <w:rsid w:val="006D633B"/>
    <w:rsid w:val="006D7B72"/>
    <w:rsid w:val="006E1ABB"/>
    <w:rsid w:val="006E5A69"/>
    <w:rsid w:val="006E5C86"/>
    <w:rsid w:val="006F009A"/>
    <w:rsid w:val="006F137C"/>
    <w:rsid w:val="006F298F"/>
    <w:rsid w:val="006F4A2D"/>
    <w:rsid w:val="006F5C12"/>
    <w:rsid w:val="00701A75"/>
    <w:rsid w:val="0070297F"/>
    <w:rsid w:val="00703FDB"/>
    <w:rsid w:val="0070556D"/>
    <w:rsid w:val="0070610A"/>
    <w:rsid w:val="00706226"/>
    <w:rsid w:val="00707652"/>
    <w:rsid w:val="00707B46"/>
    <w:rsid w:val="00707E4B"/>
    <w:rsid w:val="00711CF9"/>
    <w:rsid w:val="00712430"/>
    <w:rsid w:val="00713C44"/>
    <w:rsid w:val="00713E39"/>
    <w:rsid w:val="0071674C"/>
    <w:rsid w:val="00720EBA"/>
    <w:rsid w:val="0072712F"/>
    <w:rsid w:val="007302D6"/>
    <w:rsid w:val="007312C2"/>
    <w:rsid w:val="007321D6"/>
    <w:rsid w:val="0073307B"/>
    <w:rsid w:val="0073339A"/>
    <w:rsid w:val="00733788"/>
    <w:rsid w:val="00734564"/>
    <w:rsid w:val="00734A5B"/>
    <w:rsid w:val="0074026F"/>
    <w:rsid w:val="00740A8B"/>
    <w:rsid w:val="00740BC1"/>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3F8C"/>
    <w:rsid w:val="00784969"/>
    <w:rsid w:val="00785811"/>
    <w:rsid w:val="00787683"/>
    <w:rsid w:val="007921F5"/>
    <w:rsid w:val="0079544F"/>
    <w:rsid w:val="007955FC"/>
    <w:rsid w:val="007A1885"/>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55E"/>
    <w:rsid w:val="007E6747"/>
    <w:rsid w:val="007E7CB6"/>
    <w:rsid w:val="007F0F4A"/>
    <w:rsid w:val="007F1CFA"/>
    <w:rsid w:val="007F2042"/>
    <w:rsid w:val="007F221E"/>
    <w:rsid w:val="007F5061"/>
    <w:rsid w:val="007F712C"/>
    <w:rsid w:val="00802493"/>
    <w:rsid w:val="008028A4"/>
    <w:rsid w:val="00802B8D"/>
    <w:rsid w:val="00802C23"/>
    <w:rsid w:val="00805884"/>
    <w:rsid w:val="00806E29"/>
    <w:rsid w:val="00811DA5"/>
    <w:rsid w:val="00811FD5"/>
    <w:rsid w:val="00813FA1"/>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275"/>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A3527"/>
    <w:rsid w:val="008A54C1"/>
    <w:rsid w:val="008A5F18"/>
    <w:rsid w:val="008A78FF"/>
    <w:rsid w:val="008B05C4"/>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174D"/>
    <w:rsid w:val="008E2413"/>
    <w:rsid w:val="008E290E"/>
    <w:rsid w:val="008E7986"/>
    <w:rsid w:val="008E7B99"/>
    <w:rsid w:val="008F29A8"/>
    <w:rsid w:val="008F5522"/>
    <w:rsid w:val="008F565C"/>
    <w:rsid w:val="008F626A"/>
    <w:rsid w:val="008F6DC9"/>
    <w:rsid w:val="008F7F38"/>
    <w:rsid w:val="0090271F"/>
    <w:rsid w:val="00902846"/>
    <w:rsid w:val="00902E23"/>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2B"/>
    <w:rsid w:val="009751F6"/>
    <w:rsid w:val="0097550C"/>
    <w:rsid w:val="00976330"/>
    <w:rsid w:val="00980B75"/>
    <w:rsid w:val="00980D27"/>
    <w:rsid w:val="00981E36"/>
    <w:rsid w:val="00982489"/>
    <w:rsid w:val="009825B5"/>
    <w:rsid w:val="00982A84"/>
    <w:rsid w:val="0098313D"/>
    <w:rsid w:val="00983928"/>
    <w:rsid w:val="0098396D"/>
    <w:rsid w:val="009905C8"/>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501"/>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E12"/>
    <w:rsid w:val="00A747AC"/>
    <w:rsid w:val="00A75621"/>
    <w:rsid w:val="00A75977"/>
    <w:rsid w:val="00A820FB"/>
    <w:rsid w:val="00A82166"/>
    <w:rsid w:val="00A82346"/>
    <w:rsid w:val="00A83518"/>
    <w:rsid w:val="00A8479D"/>
    <w:rsid w:val="00A86760"/>
    <w:rsid w:val="00A9004D"/>
    <w:rsid w:val="00A90145"/>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864"/>
    <w:rsid w:val="00AB5A96"/>
    <w:rsid w:val="00AC0150"/>
    <w:rsid w:val="00AC3007"/>
    <w:rsid w:val="00AC3CC6"/>
    <w:rsid w:val="00AC527D"/>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5349"/>
    <w:rsid w:val="00AF7AB0"/>
    <w:rsid w:val="00B00BD4"/>
    <w:rsid w:val="00B037D2"/>
    <w:rsid w:val="00B040D4"/>
    <w:rsid w:val="00B04308"/>
    <w:rsid w:val="00B04BE8"/>
    <w:rsid w:val="00B067E0"/>
    <w:rsid w:val="00B10B01"/>
    <w:rsid w:val="00B112C4"/>
    <w:rsid w:val="00B128FD"/>
    <w:rsid w:val="00B12B07"/>
    <w:rsid w:val="00B1390A"/>
    <w:rsid w:val="00B14CCF"/>
    <w:rsid w:val="00B150E6"/>
    <w:rsid w:val="00B15449"/>
    <w:rsid w:val="00B15675"/>
    <w:rsid w:val="00B15FE6"/>
    <w:rsid w:val="00B16E7C"/>
    <w:rsid w:val="00B220C1"/>
    <w:rsid w:val="00B2448D"/>
    <w:rsid w:val="00B2568A"/>
    <w:rsid w:val="00B27D0B"/>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4C93"/>
    <w:rsid w:val="00B55583"/>
    <w:rsid w:val="00B646A5"/>
    <w:rsid w:val="00B65370"/>
    <w:rsid w:val="00B65A49"/>
    <w:rsid w:val="00B72AF3"/>
    <w:rsid w:val="00B73BFF"/>
    <w:rsid w:val="00B75CAE"/>
    <w:rsid w:val="00B76FBB"/>
    <w:rsid w:val="00B804A1"/>
    <w:rsid w:val="00B863E2"/>
    <w:rsid w:val="00B87032"/>
    <w:rsid w:val="00B90781"/>
    <w:rsid w:val="00B92829"/>
    <w:rsid w:val="00B92FE4"/>
    <w:rsid w:val="00B93086"/>
    <w:rsid w:val="00B962C7"/>
    <w:rsid w:val="00B9657C"/>
    <w:rsid w:val="00BA0F71"/>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E6BD0"/>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93B"/>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3BF6"/>
    <w:rsid w:val="00C4416C"/>
    <w:rsid w:val="00C45231"/>
    <w:rsid w:val="00C5093D"/>
    <w:rsid w:val="00C509CE"/>
    <w:rsid w:val="00C53DE8"/>
    <w:rsid w:val="00C54C23"/>
    <w:rsid w:val="00C54E52"/>
    <w:rsid w:val="00C5522B"/>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323"/>
    <w:rsid w:val="00CE2F48"/>
    <w:rsid w:val="00CE6DD7"/>
    <w:rsid w:val="00CE766D"/>
    <w:rsid w:val="00CF054E"/>
    <w:rsid w:val="00CF20E3"/>
    <w:rsid w:val="00CF3841"/>
    <w:rsid w:val="00CF42F4"/>
    <w:rsid w:val="00CF620C"/>
    <w:rsid w:val="00CF65B5"/>
    <w:rsid w:val="00D00BA3"/>
    <w:rsid w:val="00D05335"/>
    <w:rsid w:val="00D05C22"/>
    <w:rsid w:val="00D07B82"/>
    <w:rsid w:val="00D11440"/>
    <w:rsid w:val="00D13EB5"/>
    <w:rsid w:val="00D1495D"/>
    <w:rsid w:val="00D165A8"/>
    <w:rsid w:val="00D16BB2"/>
    <w:rsid w:val="00D20C25"/>
    <w:rsid w:val="00D21661"/>
    <w:rsid w:val="00D22187"/>
    <w:rsid w:val="00D22803"/>
    <w:rsid w:val="00D238B2"/>
    <w:rsid w:val="00D23F96"/>
    <w:rsid w:val="00D2683C"/>
    <w:rsid w:val="00D309CC"/>
    <w:rsid w:val="00D30A4E"/>
    <w:rsid w:val="00D32320"/>
    <w:rsid w:val="00D3260A"/>
    <w:rsid w:val="00D33957"/>
    <w:rsid w:val="00D35FEF"/>
    <w:rsid w:val="00D40B41"/>
    <w:rsid w:val="00D4156E"/>
    <w:rsid w:val="00D41D01"/>
    <w:rsid w:val="00D4587A"/>
    <w:rsid w:val="00D463D6"/>
    <w:rsid w:val="00D46431"/>
    <w:rsid w:val="00D46607"/>
    <w:rsid w:val="00D51087"/>
    <w:rsid w:val="00D51B18"/>
    <w:rsid w:val="00D555DA"/>
    <w:rsid w:val="00D56A52"/>
    <w:rsid w:val="00D57972"/>
    <w:rsid w:val="00D603CA"/>
    <w:rsid w:val="00D62743"/>
    <w:rsid w:val="00D63135"/>
    <w:rsid w:val="00D647B5"/>
    <w:rsid w:val="00D653C6"/>
    <w:rsid w:val="00D6592A"/>
    <w:rsid w:val="00D675A9"/>
    <w:rsid w:val="00D67D1F"/>
    <w:rsid w:val="00D70A38"/>
    <w:rsid w:val="00D71177"/>
    <w:rsid w:val="00D71468"/>
    <w:rsid w:val="00D7178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D07AA"/>
    <w:rsid w:val="00DD34DD"/>
    <w:rsid w:val="00DD4C17"/>
    <w:rsid w:val="00DD4D52"/>
    <w:rsid w:val="00DD5B2B"/>
    <w:rsid w:val="00DD6E9C"/>
    <w:rsid w:val="00DE0297"/>
    <w:rsid w:val="00DE0507"/>
    <w:rsid w:val="00DE0745"/>
    <w:rsid w:val="00DE1793"/>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185A"/>
    <w:rsid w:val="00E427F6"/>
    <w:rsid w:val="00E431E2"/>
    <w:rsid w:val="00E43F58"/>
    <w:rsid w:val="00E44582"/>
    <w:rsid w:val="00E44603"/>
    <w:rsid w:val="00E471F4"/>
    <w:rsid w:val="00E50F5D"/>
    <w:rsid w:val="00E513C1"/>
    <w:rsid w:val="00E51DC6"/>
    <w:rsid w:val="00E52814"/>
    <w:rsid w:val="00E54B95"/>
    <w:rsid w:val="00E63227"/>
    <w:rsid w:val="00E64596"/>
    <w:rsid w:val="00E670E7"/>
    <w:rsid w:val="00E709D4"/>
    <w:rsid w:val="00E71731"/>
    <w:rsid w:val="00E718F8"/>
    <w:rsid w:val="00E72324"/>
    <w:rsid w:val="00E725DD"/>
    <w:rsid w:val="00E72ABE"/>
    <w:rsid w:val="00E73578"/>
    <w:rsid w:val="00E74333"/>
    <w:rsid w:val="00E74B1C"/>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7E28"/>
    <w:rsid w:val="00EC0569"/>
    <w:rsid w:val="00EC17AD"/>
    <w:rsid w:val="00EC25E7"/>
    <w:rsid w:val="00EC4847"/>
    <w:rsid w:val="00EC4A25"/>
    <w:rsid w:val="00EC4F16"/>
    <w:rsid w:val="00EC55DC"/>
    <w:rsid w:val="00EC6AC3"/>
    <w:rsid w:val="00EC7246"/>
    <w:rsid w:val="00ED2C57"/>
    <w:rsid w:val="00ED4A60"/>
    <w:rsid w:val="00EE0137"/>
    <w:rsid w:val="00EE0B97"/>
    <w:rsid w:val="00EE16B7"/>
    <w:rsid w:val="00EE2ECB"/>
    <w:rsid w:val="00EE4122"/>
    <w:rsid w:val="00EE5AA7"/>
    <w:rsid w:val="00EE683F"/>
    <w:rsid w:val="00EE7844"/>
    <w:rsid w:val="00EE796F"/>
    <w:rsid w:val="00EF1417"/>
    <w:rsid w:val="00EF2263"/>
    <w:rsid w:val="00EF2C18"/>
    <w:rsid w:val="00EF2D8D"/>
    <w:rsid w:val="00EF3A0C"/>
    <w:rsid w:val="00EF434A"/>
    <w:rsid w:val="00EF4378"/>
    <w:rsid w:val="00EF70F3"/>
    <w:rsid w:val="00F01F22"/>
    <w:rsid w:val="00F025A2"/>
    <w:rsid w:val="00F02869"/>
    <w:rsid w:val="00F04712"/>
    <w:rsid w:val="00F047F8"/>
    <w:rsid w:val="00F06C24"/>
    <w:rsid w:val="00F06F13"/>
    <w:rsid w:val="00F07CB9"/>
    <w:rsid w:val="00F10C13"/>
    <w:rsid w:val="00F113CA"/>
    <w:rsid w:val="00F1251B"/>
    <w:rsid w:val="00F15570"/>
    <w:rsid w:val="00F169CF"/>
    <w:rsid w:val="00F200BB"/>
    <w:rsid w:val="00F21311"/>
    <w:rsid w:val="00F22EC7"/>
    <w:rsid w:val="00F26D2F"/>
    <w:rsid w:val="00F32234"/>
    <w:rsid w:val="00F32507"/>
    <w:rsid w:val="00F325C8"/>
    <w:rsid w:val="00F3347C"/>
    <w:rsid w:val="00F34849"/>
    <w:rsid w:val="00F35A8C"/>
    <w:rsid w:val="00F4248B"/>
    <w:rsid w:val="00F424AC"/>
    <w:rsid w:val="00F461E7"/>
    <w:rsid w:val="00F479BC"/>
    <w:rsid w:val="00F47A34"/>
    <w:rsid w:val="00F54BE6"/>
    <w:rsid w:val="00F55F74"/>
    <w:rsid w:val="00F565B6"/>
    <w:rsid w:val="00F6027E"/>
    <w:rsid w:val="00F62AEB"/>
    <w:rsid w:val="00F644CD"/>
    <w:rsid w:val="00F653B8"/>
    <w:rsid w:val="00F662C2"/>
    <w:rsid w:val="00F70647"/>
    <w:rsid w:val="00F70773"/>
    <w:rsid w:val="00F722E2"/>
    <w:rsid w:val="00F72F4F"/>
    <w:rsid w:val="00F7495C"/>
    <w:rsid w:val="00F77B99"/>
    <w:rsid w:val="00F77D67"/>
    <w:rsid w:val="00F80F5C"/>
    <w:rsid w:val="00F83947"/>
    <w:rsid w:val="00F8468D"/>
    <w:rsid w:val="00F85BD1"/>
    <w:rsid w:val="00F87D29"/>
    <w:rsid w:val="00F87FFD"/>
    <w:rsid w:val="00F90B00"/>
    <w:rsid w:val="00F92945"/>
    <w:rsid w:val="00F92BEB"/>
    <w:rsid w:val="00F93074"/>
    <w:rsid w:val="00F9573C"/>
    <w:rsid w:val="00FA09D0"/>
    <w:rsid w:val="00FA1266"/>
    <w:rsid w:val="00FA29A4"/>
    <w:rsid w:val="00FA3A4C"/>
    <w:rsid w:val="00FA427E"/>
    <w:rsid w:val="00FB133A"/>
    <w:rsid w:val="00FB2A7E"/>
    <w:rsid w:val="00FB50B5"/>
    <w:rsid w:val="00FB5254"/>
    <w:rsid w:val="00FB586F"/>
    <w:rsid w:val="00FB59CE"/>
    <w:rsid w:val="00FB645D"/>
    <w:rsid w:val="00FB6A3D"/>
    <w:rsid w:val="00FB6EF0"/>
    <w:rsid w:val="00FB7308"/>
    <w:rsid w:val="00FC1192"/>
    <w:rsid w:val="00FC248C"/>
    <w:rsid w:val="00FC43F3"/>
    <w:rsid w:val="00FC60A7"/>
    <w:rsid w:val="00FC7411"/>
    <w:rsid w:val="00FC78B5"/>
    <w:rsid w:val="00FD2037"/>
    <w:rsid w:val="00FD2950"/>
    <w:rsid w:val="00FD3579"/>
    <w:rsid w:val="00FD432B"/>
    <w:rsid w:val="00FD60CC"/>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2025-08-13T23:06:00Z</dcterms:created>
  <dcterms:modified xsi:type="dcterms:W3CDTF">2025-08-13T23:20:00Z</dcterms:modified>
  <cp:category/>
</cp:coreProperties>
</file>